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07ADC" w14:textId="38885483" w:rsidR="00945310" w:rsidRPr="00F74FF6" w:rsidRDefault="00945310" w:rsidP="00B53EA3">
      <w:pPr>
        <w:jc w:val="center"/>
        <w:rPr>
          <w:b/>
          <w:bCs/>
        </w:rPr>
      </w:pPr>
      <w:r w:rsidRPr="00F74FF6">
        <w:rPr>
          <w:b/>
          <w:bCs/>
        </w:rPr>
        <w:t>Curriculum Vitae</w:t>
      </w:r>
    </w:p>
    <w:p w14:paraId="0DD636F8" w14:textId="05414CEB" w:rsidR="00FF2FAA" w:rsidRPr="00F74FF6" w:rsidRDefault="5B5404D7" w:rsidP="00B53EA3">
      <w:pPr>
        <w:jc w:val="center"/>
        <w:rPr>
          <w:b/>
        </w:rPr>
      </w:pPr>
      <w:r w:rsidRPr="00F74FF6">
        <w:rPr>
          <w:b/>
          <w:bCs/>
        </w:rPr>
        <w:t>Brad Haverkos, MD, MPH, MS</w:t>
      </w:r>
    </w:p>
    <w:p w14:paraId="5E150B48" w14:textId="77777777" w:rsidR="002D74E4" w:rsidRPr="00F74FF6" w:rsidRDefault="002D74E4"/>
    <w:p w14:paraId="60CE9020" w14:textId="1725C483" w:rsidR="00EC2312" w:rsidRPr="00F74FF6" w:rsidRDefault="00336F35" w:rsidP="00EC2312">
      <w:pPr>
        <w:rPr>
          <w:b/>
        </w:rPr>
      </w:pPr>
      <w:r w:rsidRPr="00F74FF6">
        <w:rPr>
          <w:b/>
          <w:bCs/>
        </w:rPr>
        <w:t>Current Position</w:t>
      </w:r>
    </w:p>
    <w:p w14:paraId="6F7BF6CF" w14:textId="1FEA7AC2" w:rsidR="00EC2312" w:rsidRPr="00F74FF6" w:rsidRDefault="00EC2312" w:rsidP="00EC2312">
      <w:r w:rsidRPr="00F74FF6">
        <w:t>9/1/15-p</w:t>
      </w:r>
      <w:r w:rsidR="00336F35" w:rsidRPr="00F74FF6">
        <w:t>res</w:t>
      </w:r>
      <w:r w:rsidR="00336F35" w:rsidRPr="00F74FF6">
        <w:tab/>
      </w:r>
      <w:r w:rsidRPr="00F74FF6">
        <w:t xml:space="preserve">Assistant Professor </w:t>
      </w:r>
      <w:r w:rsidR="00336F35" w:rsidRPr="00F74FF6">
        <w:t xml:space="preserve">within Division of Hematology </w:t>
      </w:r>
      <w:r w:rsidRPr="00F74FF6">
        <w:t>at University of Colorado</w:t>
      </w:r>
    </w:p>
    <w:p w14:paraId="727DC418" w14:textId="77777777" w:rsidR="00336F35" w:rsidRPr="00F74FF6" w:rsidRDefault="00336F35" w:rsidP="00DA3E0E">
      <w:pPr>
        <w:ind w:left="1440"/>
      </w:pPr>
      <w:r w:rsidRPr="00F74FF6">
        <w:t>T and NK-cell leukemia/lymphoma program lead</w:t>
      </w:r>
    </w:p>
    <w:p w14:paraId="3505DC79" w14:textId="77777777" w:rsidR="00DA3E0E" w:rsidRPr="00F74FF6" w:rsidRDefault="00DA3E0E" w:rsidP="00EC2312"/>
    <w:p w14:paraId="4EC8F8FB" w14:textId="0AE5FAE9" w:rsidR="000B2F6E" w:rsidRPr="00F74FF6" w:rsidRDefault="5B5404D7" w:rsidP="00EC2312">
      <w:pPr>
        <w:rPr>
          <w:b/>
        </w:rPr>
      </w:pPr>
      <w:r w:rsidRPr="00F74FF6">
        <w:rPr>
          <w:b/>
          <w:bCs/>
        </w:rPr>
        <w:t>Education/Academic Training</w:t>
      </w:r>
    </w:p>
    <w:p w14:paraId="1575BE39" w14:textId="77777777" w:rsidR="00D414F7" w:rsidRPr="00F74FF6" w:rsidRDefault="00BD2131" w:rsidP="00201056">
      <w:r w:rsidRPr="00F74FF6">
        <w:t>08/13-06/15</w:t>
      </w:r>
      <w:r w:rsidR="00D414F7" w:rsidRPr="00F74FF6">
        <w:tab/>
        <w:t xml:space="preserve">Graduate School, </w:t>
      </w:r>
      <w:r w:rsidR="00D414F7" w:rsidRPr="00F74FF6">
        <w:rPr>
          <w:i/>
          <w:iCs/>
        </w:rPr>
        <w:t>The Ohio State University</w:t>
      </w:r>
      <w:r w:rsidR="00D414F7" w:rsidRPr="00F74FF6">
        <w:t>, Columbus, Ohio</w:t>
      </w:r>
    </w:p>
    <w:p w14:paraId="7E93DD8B" w14:textId="77777777" w:rsidR="00D414F7" w:rsidRPr="00F74FF6" w:rsidRDefault="00D414F7" w:rsidP="00201056">
      <w:r w:rsidRPr="00F74FF6">
        <w:tab/>
      </w:r>
      <w:r w:rsidRPr="00F74FF6">
        <w:tab/>
        <w:t xml:space="preserve">Degree: </w:t>
      </w:r>
      <w:proofErr w:type="gramStart"/>
      <w:r w:rsidRPr="00F74FF6">
        <w:t>Masters of Medical Science</w:t>
      </w:r>
      <w:proofErr w:type="gramEnd"/>
    </w:p>
    <w:p w14:paraId="2359456C" w14:textId="77777777" w:rsidR="00C9649A" w:rsidRPr="00F74FF6" w:rsidRDefault="00C9649A" w:rsidP="00201056"/>
    <w:p w14:paraId="7FF76F85" w14:textId="5A39DA76" w:rsidR="00201056" w:rsidRPr="00F74FF6" w:rsidRDefault="00BD2131" w:rsidP="00201056">
      <w:r w:rsidRPr="00F74FF6">
        <w:t>07/13-06/15</w:t>
      </w:r>
      <w:r w:rsidR="00BE6802" w:rsidRPr="00F74FF6">
        <w:tab/>
        <w:t>Post</w:t>
      </w:r>
      <w:r w:rsidR="5B5404D7" w:rsidRPr="00F74FF6">
        <w:t>-doctoral fellowship, Clinical T32 Research Fellow</w:t>
      </w:r>
      <w:r w:rsidR="00D414F7" w:rsidRPr="00F74FF6">
        <w:tab/>
      </w:r>
    </w:p>
    <w:p w14:paraId="71825364" w14:textId="77777777" w:rsidR="00201056" w:rsidRPr="00F74FF6" w:rsidRDefault="00201056" w:rsidP="00201056"/>
    <w:p w14:paraId="1F028728" w14:textId="77777777" w:rsidR="001069A0" w:rsidRPr="00F74FF6" w:rsidRDefault="001069A0" w:rsidP="001069A0">
      <w:r w:rsidRPr="00F74FF6">
        <w:t>05/14-06/14</w:t>
      </w:r>
      <w:r w:rsidRPr="00F74FF6">
        <w:tab/>
        <w:t>External Visiting Fellow at NCI/CTEP, Washington DC</w:t>
      </w:r>
    </w:p>
    <w:p w14:paraId="6C618F5C" w14:textId="77777777" w:rsidR="001069A0" w:rsidRPr="00F74FF6" w:rsidRDefault="001069A0" w:rsidP="001069A0">
      <w:r w:rsidRPr="00F74FF6">
        <w:tab/>
      </w:r>
      <w:r w:rsidRPr="00F74FF6">
        <w:tab/>
        <w:t>Responsible for reviewing incoming LOIs and protocols</w:t>
      </w:r>
    </w:p>
    <w:p w14:paraId="3C246C91" w14:textId="77777777" w:rsidR="0044365E" w:rsidRPr="00F74FF6" w:rsidRDefault="0044365E" w:rsidP="001069A0"/>
    <w:p w14:paraId="130DF3CB" w14:textId="77777777" w:rsidR="0044365E" w:rsidRPr="00F74FF6" w:rsidRDefault="0044365E" w:rsidP="001069A0">
      <w:r w:rsidRPr="00F74FF6">
        <w:t>07/12-06/14</w:t>
      </w:r>
      <w:r w:rsidRPr="00F74FF6">
        <w:tab/>
        <w:t xml:space="preserve">Oncology Fellowship at </w:t>
      </w:r>
      <w:r w:rsidR="00A927BF" w:rsidRPr="00F74FF6">
        <w:t xml:space="preserve">The </w:t>
      </w:r>
      <w:r w:rsidRPr="00F74FF6">
        <w:t>Ohio State University</w:t>
      </w:r>
    </w:p>
    <w:p w14:paraId="60721195" w14:textId="77777777" w:rsidR="001069A0" w:rsidRPr="00F74FF6" w:rsidRDefault="001069A0" w:rsidP="00201056"/>
    <w:p w14:paraId="3EAB9F09" w14:textId="77777777" w:rsidR="00201056" w:rsidRPr="00F74FF6" w:rsidRDefault="006A4216" w:rsidP="00201056">
      <w:r w:rsidRPr="00F74FF6">
        <w:t>07/09-06/12</w:t>
      </w:r>
      <w:r w:rsidR="00201056" w:rsidRPr="00F74FF6">
        <w:tab/>
        <w:t xml:space="preserve">Internal Medicine Residency, </w:t>
      </w:r>
      <w:r w:rsidR="00D414F7" w:rsidRPr="00F74FF6">
        <w:rPr>
          <w:i/>
          <w:iCs/>
        </w:rPr>
        <w:t xml:space="preserve">University of Illinois, </w:t>
      </w:r>
      <w:r w:rsidR="00D414F7" w:rsidRPr="00F74FF6">
        <w:t>Chicago, IL</w:t>
      </w:r>
    </w:p>
    <w:p w14:paraId="21CB098C" w14:textId="77777777" w:rsidR="00F9322D" w:rsidRPr="00F74FF6" w:rsidRDefault="00F9322D" w:rsidP="00201056"/>
    <w:p w14:paraId="321DC2AD" w14:textId="77777777" w:rsidR="00F9322D" w:rsidRPr="00F74FF6" w:rsidRDefault="00D14072" w:rsidP="00201056">
      <w:r w:rsidRPr="00F74FF6">
        <w:t>08/05</w:t>
      </w:r>
      <w:r w:rsidR="006A4216" w:rsidRPr="00F74FF6">
        <w:t>-05/09</w:t>
      </w:r>
      <w:r w:rsidR="00F9322D" w:rsidRPr="00F74FF6">
        <w:tab/>
        <w:t xml:space="preserve">Medical School, </w:t>
      </w:r>
      <w:r w:rsidR="00A43931" w:rsidRPr="00F74FF6">
        <w:rPr>
          <w:i/>
          <w:iCs/>
        </w:rPr>
        <w:t>Boonshoft School of Medicine</w:t>
      </w:r>
      <w:r w:rsidR="006A4216" w:rsidRPr="00F74FF6">
        <w:rPr>
          <w:i/>
          <w:iCs/>
        </w:rPr>
        <w:t xml:space="preserve"> at Wright State University, </w:t>
      </w:r>
      <w:r w:rsidR="006A4216" w:rsidRPr="00F74FF6">
        <w:t>Dayton, Ohio</w:t>
      </w:r>
      <w:r w:rsidR="00F9322D" w:rsidRPr="00F74FF6">
        <w:t xml:space="preserve"> </w:t>
      </w:r>
    </w:p>
    <w:p w14:paraId="4DDA888F" w14:textId="77777777" w:rsidR="00F9322D" w:rsidRPr="00F74FF6" w:rsidRDefault="00F9322D" w:rsidP="00201056">
      <w:r w:rsidRPr="00F74FF6">
        <w:tab/>
      </w:r>
      <w:r w:rsidRPr="00F74FF6">
        <w:tab/>
        <w:t>Degree:  Doctor of Medicine</w:t>
      </w:r>
    </w:p>
    <w:p w14:paraId="696F8C9B" w14:textId="77777777" w:rsidR="00C9649A" w:rsidRPr="00F74FF6" w:rsidRDefault="00C9649A" w:rsidP="00201056"/>
    <w:p w14:paraId="77960BB7" w14:textId="77777777" w:rsidR="006A4216" w:rsidRPr="00F74FF6" w:rsidRDefault="006A4216" w:rsidP="006A4216">
      <w:r w:rsidRPr="00F74FF6">
        <w:t>08/</w:t>
      </w:r>
      <w:r w:rsidR="00D14072" w:rsidRPr="00F74FF6">
        <w:t>05-05/09</w:t>
      </w:r>
      <w:r w:rsidRPr="00F74FF6">
        <w:tab/>
        <w:t xml:space="preserve">Graduate School, </w:t>
      </w:r>
      <w:r w:rsidRPr="00F74FF6">
        <w:rPr>
          <w:i/>
          <w:iCs/>
        </w:rPr>
        <w:t>Wright State University</w:t>
      </w:r>
      <w:r w:rsidRPr="00F74FF6">
        <w:t>, Dayton, Ohio</w:t>
      </w:r>
    </w:p>
    <w:p w14:paraId="46498C9F" w14:textId="77777777" w:rsidR="006A4216" w:rsidRPr="00F74FF6" w:rsidRDefault="006A4216" w:rsidP="006A4216">
      <w:r w:rsidRPr="00F74FF6">
        <w:tab/>
      </w:r>
      <w:r w:rsidRPr="00F74FF6">
        <w:tab/>
        <w:t xml:space="preserve">Degree: </w:t>
      </w:r>
      <w:proofErr w:type="gramStart"/>
      <w:r w:rsidRPr="00F74FF6">
        <w:t xml:space="preserve">Masters of </w:t>
      </w:r>
      <w:r w:rsidR="00D14072" w:rsidRPr="00F74FF6">
        <w:t>Public Health</w:t>
      </w:r>
      <w:proofErr w:type="gramEnd"/>
    </w:p>
    <w:p w14:paraId="6FCAB0E1" w14:textId="77777777" w:rsidR="00F9322D" w:rsidRPr="00F74FF6" w:rsidRDefault="00F9322D" w:rsidP="00201056"/>
    <w:p w14:paraId="7E3A231E" w14:textId="77777777" w:rsidR="00F9322D" w:rsidRPr="00F74FF6" w:rsidRDefault="00F9322D" w:rsidP="00201056">
      <w:r w:rsidRPr="00F74FF6">
        <w:t>08/99-05/03</w:t>
      </w:r>
      <w:r w:rsidRPr="00F74FF6">
        <w:tab/>
        <w:t xml:space="preserve">Undergraduate School, </w:t>
      </w:r>
      <w:r w:rsidR="00D14072" w:rsidRPr="00F74FF6">
        <w:rPr>
          <w:i/>
          <w:iCs/>
        </w:rPr>
        <w:t>Miami University</w:t>
      </w:r>
      <w:r w:rsidRPr="00F74FF6">
        <w:rPr>
          <w:i/>
          <w:iCs/>
        </w:rPr>
        <w:t>,</w:t>
      </w:r>
      <w:r w:rsidRPr="00F74FF6">
        <w:t xml:space="preserve"> </w:t>
      </w:r>
      <w:r w:rsidR="00D14072" w:rsidRPr="00F74FF6">
        <w:t>Oxford, Ohio</w:t>
      </w:r>
    </w:p>
    <w:p w14:paraId="6933B62D" w14:textId="77777777" w:rsidR="00F9322D" w:rsidRPr="00F74FF6" w:rsidRDefault="00F9322D" w:rsidP="00201056">
      <w:r w:rsidRPr="00F74FF6">
        <w:tab/>
      </w:r>
      <w:r w:rsidRPr="00F74FF6">
        <w:tab/>
        <w:t xml:space="preserve">Degree:  Bachelor of </w:t>
      </w:r>
      <w:r w:rsidR="00D14072" w:rsidRPr="00F74FF6">
        <w:t>Arts, Psychology; Neuroscience minor</w:t>
      </w:r>
    </w:p>
    <w:p w14:paraId="1A02D78F" w14:textId="616DE6D0" w:rsidR="00336F35" w:rsidRPr="00F74FF6" w:rsidRDefault="00336F35"/>
    <w:p w14:paraId="503CB4BE" w14:textId="77777777" w:rsidR="00336F35" w:rsidRPr="00F74FF6" w:rsidRDefault="00336F35">
      <w:pPr>
        <w:rPr>
          <w:b/>
        </w:rPr>
      </w:pPr>
    </w:p>
    <w:p w14:paraId="4F25A69E" w14:textId="77777777" w:rsidR="00F3261C" w:rsidRPr="00F74FF6" w:rsidRDefault="5B5404D7">
      <w:pPr>
        <w:rPr>
          <w:b/>
        </w:rPr>
      </w:pPr>
      <w:r w:rsidRPr="00F74FF6">
        <w:rPr>
          <w:b/>
          <w:bCs/>
        </w:rPr>
        <w:t>Selected Honors and Awards</w:t>
      </w:r>
    </w:p>
    <w:p w14:paraId="00F635E3" w14:textId="3AC8C6F3" w:rsidR="008E15A4" w:rsidRPr="00F74FF6" w:rsidRDefault="00783CB9" w:rsidP="00DB409F">
      <w:pPr>
        <w:jc w:val="both"/>
      </w:pPr>
      <w:proofErr w:type="gramStart"/>
      <w:r w:rsidRPr="00F74FF6">
        <w:t xml:space="preserve">2014  </w:t>
      </w:r>
      <w:r w:rsidR="5B5404D7" w:rsidRPr="00F74FF6">
        <w:t>Completion</w:t>
      </w:r>
      <w:proofErr w:type="gramEnd"/>
      <w:r w:rsidR="5B5404D7" w:rsidRPr="00F74FF6">
        <w:t xml:space="preserve"> of the ASCO/AACR educational workshop “Methods in Clinical Cancer Research” to work on a protocol using rhuFLT3L (CDX-301) to mobilize stem cells for autologous stem cell transplantation</w:t>
      </w:r>
    </w:p>
    <w:p w14:paraId="32D12CFD" w14:textId="77777777" w:rsidR="00AC115C" w:rsidRPr="00F74FF6" w:rsidRDefault="5B5404D7" w:rsidP="00AC115C">
      <w:pPr>
        <w:contextualSpacing/>
      </w:pPr>
      <w:r w:rsidRPr="00F74FF6">
        <w:t>2013    Certificate of completion for 2013 Advanced Course in Immunology</w:t>
      </w:r>
    </w:p>
    <w:p w14:paraId="585B9C46" w14:textId="77777777" w:rsidR="00AC115C" w:rsidRPr="00F74FF6" w:rsidRDefault="5B5404D7" w:rsidP="00AC115C">
      <w:pPr>
        <w:contextualSpacing/>
      </w:pPr>
      <w:r w:rsidRPr="00F74FF6">
        <w:t>2013    Certificate of completion for 2013 Introductory Course in Immunology-Parts I &amp; II</w:t>
      </w:r>
    </w:p>
    <w:p w14:paraId="049C1EE8" w14:textId="77777777" w:rsidR="00AC115C" w:rsidRPr="00F74FF6" w:rsidRDefault="5B5404D7" w:rsidP="00AC115C">
      <w:pPr>
        <w:contextualSpacing/>
      </w:pPr>
      <w:r w:rsidRPr="00F74FF6">
        <w:t>2009    Outstanding Senior Medical Student in Internal Medicine</w:t>
      </w:r>
    </w:p>
    <w:p w14:paraId="73A11A4A" w14:textId="77777777" w:rsidR="00AC115C" w:rsidRPr="00F74FF6" w:rsidRDefault="5B5404D7" w:rsidP="00AC115C">
      <w:pPr>
        <w:contextualSpacing/>
      </w:pPr>
      <w:r w:rsidRPr="00F74FF6">
        <w:t>2009    Boonshoft Physician Leadership Development Scholarship, Wright State University</w:t>
      </w:r>
    </w:p>
    <w:p w14:paraId="5A3321AE" w14:textId="77777777" w:rsidR="00AC115C" w:rsidRPr="00F74FF6" w:rsidRDefault="5B5404D7" w:rsidP="00AC115C">
      <w:pPr>
        <w:contextualSpacing/>
      </w:pPr>
      <w:r w:rsidRPr="00F74FF6">
        <w:t>2009    Certificate for completion of the international health program at Wright State University</w:t>
      </w:r>
    </w:p>
    <w:p w14:paraId="46D1946E" w14:textId="77777777" w:rsidR="00AC115C" w:rsidRPr="00F74FF6" w:rsidRDefault="5B5404D7" w:rsidP="00AC115C">
      <w:pPr>
        <w:contextualSpacing/>
      </w:pPr>
      <w:r w:rsidRPr="00F74FF6">
        <w:t>2002    Research Assistant &amp; Summer Scholars Award, Miami University</w:t>
      </w:r>
    </w:p>
    <w:p w14:paraId="699EEC40" w14:textId="77777777" w:rsidR="00AC115C" w:rsidRPr="00F74FF6" w:rsidRDefault="5B5404D7" w:rsidP="00AC115C">
      <w:pPr>
        <w:contextualSpacing/>
      </w:pPr>
      <w:r w:rsidRPr="00F74FF6">
        <w:t>2002    College of Arts and Science Scholarship, Miami University</w:t>
      </w:r>
    </w:p>
    <w:p w14:paraId="4BA1E0D5" w14:textId="7491195D" w:rsidR="00A43931" w:rsidRPr="00F74FF6" w:rsidRDefault="00A43931" w:rsidP="00CF544F">
      <w:pPr>
        <w:rPr>
          <w:b/>
        </w:rPr>
      </w:pPr>
    </w:p>
    <w:p w14:paraId="7D86EAFC" w14:textId="667F0185" w:rsidR="00336F35" w:rsidRDefault="00336F35" w:rsidP="00CF544F">
      <w:pPr>
        <w:rPr>
          <w:b/>
        </w:rPr>
      </w:pPr>
    </w:p>
    <w:p w14:paraId="316A35DE" w14:textId="52A1445D" w:rsidR="00BB3703" w:rsidRDefault="00BB3703" w:rsidP="00CF544F">
      <w:pPr>
        <w:rPr>
          <w:b/>
        </w:rPr>
      </w:pPr>
    </w:p>
    <w:p w14:paraId="0FC87EE7" w14:textId="77777777" w:rsidR="00BB3703" w:rsidRPr="00F74FF6" w:rsidRDefault="00BB3703" w:rsidP="00CF544F">
      <w:pPr>
        <w:rPr>
          <w:b/>
        </w:rPr>
      </w:pPr>
      <w:bookmarkStart w:id="0" w:name="_GoBack"/>
      <w:bookmarkEnd w:id="0"/>
    </w:p>
    <w:p w14:paraId="118949CE" w14:textId="77777777" w:rsidR="00336F35" w:rsidRPr="00F74FF6" w:rsidRDefault="00336F35" w:rsidP="00336F35">
      <w:pPr>
        <w:contextualSpacing/>
        <w:outlineLvl w:val="0"/>
        <w:rPr>
          <w:b/>
          <w:lang w:eastAsia="ja-JP"/>
        </w:rPr>
      </w:pPr>
      <w:r w:rsidRPr="00F74FF6">
        <w:rPr>
          <w:b/>
          <w:bCs/>
          <w:lang w:eastAsia="ja-JP"/>
        </w:rPr>
        <w:lastRenderedPageBreak/>
        <w:t>Professional Positions, Organizations and Committees</w:t>
      </w:r>
    </w:p>
    <w:p w14:paraId="5AE110B7" w14:textId="77777777" w:rsidR="00336F35" w:rsidRPr="00F74FF6" w:rsidRDefault="00336F35" w:rsidP="00336F35">
      <w:pPr>
        <w:contextualSpacing/>
        <w:outlineLvl w:val="0"/>
        <w:rPr>
          <w:u w:val="single"/>
          <w:lang w:eastAsia="ja-JP"/>
        </w:rPr>
      </w:pPr>
      <w:r w:rsidRPr="00F74FF6">
        <w:rPr>
          <w:u w:val="single"/>
          <w:lang w:eastAsia="ja-JP"/>
        </w:rPr>
        <w:t>Internal (University of Colorado):</w:t>
      </w:r>
    </w:p>
    <w:p w14:paraId="074B351E" w14:textId="4DCBAA7B" w:rsidR="00336F35" w:rsidRPr="00F74FF6" w:rsidRDefault="00336F35" w:rsidP="00336F35">
      <w:pPr>
        <w:pStyle w:val="ListParagraph"/>
        <w:numPr>
          <w:ilvl w:val="0"/>
          <w:numId w:val="7"/>
        </w:numPr>
        <w:ind w:left="360"/>
        <w:rPr>
          <w:lang w:eastAsia="ja-JP"/>
        </w:rPr>
      </w:pPr>
      <w:r w:rsidRPr="00F74FF6">
        <w:rPr>
          <w:lang w:eastAsia="ja-JP"/>
        </w:rPr>
        <w:t>Co-</w:t>
      </w:r>
      <w:r w:rsidR="00197894" w:rsidRPr="00F74FF6">
        <w:rPr>
          <w:lang w:eastAsia="ja-JP"/>
        </w:rPr>
        <w:t>lead</w:t>
      </w:r>
      <w:r w:rsidRPr="00F74FF6">
        <w:rPr>
          <w:lang w:eastAsia="ja-JP"/>
        </w:rPr>
        <w:t xml:space="preserve"> the multi-disciplinary cutaneous lymphoma clinic with Dr. Theresa Pacheco</w:t>
      </w:r>
    </w:p>
    <w:p w14:paraId="6B41844E" w14:textId="5426CE5C" w:rsidR="00336F35" w:rsidRPr="00F74FF6" w:rsidRDefault="00336F35" w:rsidP="00336F35">
      <w:pPr>
        <w:pStyle w:val="ListParagraph"/>
        <w:numPr>
          <w:ilvl w:val="0"/>
          <w:numId w:val="7"/>
        </w:numPr>
        <w:ind w:left="360"/>
        <w:rPr>
          <w:lang w:eastAsia="ja-JP"/>
        </w:rPr>
      </w:pPr>
      <w:r w:rsidRPr="00F74FF6">
        <w:rPr>
          <w:lang w:eastAsia="ja-JP"/>
        </w:rPr>
        <w:t xml:space="preserve">Co-chair for the Lymphoma Committee Working Group – Responsible for </w:t>
      </w:r>
      <w:r w:rsidR="007D4E99" w:rsidRPr="00F74FF6">
        <w:rPr>
          <w:lang w:eastAsia="ja-JP"/>
        </w:rPr>
        <w:t>publishing internal practice management guidelines</w:t>
      </w:r>
    </w:p>
    <w:p w14:paraId="4B7D9E52" w14:textId="2BA5151D" w:rsidR="00336F35" w:rsidRPr="00F74FF6" w:rsidRDefault="00197894" w:rsidP="00336F35">
      <w:pPr>
        <w:pStyle w:val="ListParagraph"/>
        <w:numPr>
          <w:ilvl w:val="0"/>
          <w:numId w:val="7"/>
        </w:numPr>
        <w:ind w:left="360"/>
        <w:rPr>
          <w:lang w:eastAsia="ja-JP"/>
        </w:rPr>
      </w:pPr>
      <w:r w:rsidRPr="00F74FF6">
        <w:rPr>
          <w:lang w:eastAsia="ja-JP"/>
        </w:rPr>
        <w:t>Central Nervous System Lymphoma</w:t>
      </w:r>
      <w:r w:rsidR="00336F35" w:rsidRPr="00F74FF6">
        <w:rPr>
          <w:lang w:eastAsia="ja-JP"/>
        </w:rPr>
        <w:t xml:space="preserve"> Working Group Member - Responsible for </w:t>
      </w:r>
      <w:r w:rsidR="007D4E99" w:rsidRPr="00F74FF6">
        <w:rPr>
          <w:lang w:eastAsia="ja-JP"/>
        </w:rPr>
        <w:t>publishing internal practice management guidelines</w:t>
      </w:r>
    </w:p>
    <w:p w14:paraId="2D2F7E8A" w14:textId="18847F17" w:rsidR="00336F35" w:rsidRPr="00F74FF6" w:rsidRDefault="00B93EAC" w:rsidP="00336F35">
      <w:pPr>
        <w:pStyle w:val="ListParagraph"/>
        <w:numPr>
          <w:ilvl w:val="0"/>
          <w:numId w:val="7"/>
        </w:numPr>
        <w:ind w:left="360"/>
        <w:rPr>
          <w:lang w:eastAsia="ja-JP"/>
        </w:rPr>
      </w:pPr>
      <w:r>
        <w:rPr>
          <w:lang w:eastAsia="ja-JP"/>
        </w:rPr>
        <w:t>Scientific reviewer for COM</w:t>
      </w:r>
      <w:r w:rsidR="00336F35" w:rsidRPr="00F74FF6">
        <w:rPr>
          <w:lang w:eastAsia="ja-JP"/>
        </w:rPr>
        <w:t>IRB– Panel D</w:t>
      </w:r>
    </w:p>
    <w:p w14:paraId="12164A4E" w14:textId="6903850B" w:rsidR="00336F35" w:rsidRPr="00F74FF6" w:rsidRDefault="00336F35" w:rsidP="00336F35">
      <w:pPr>
        <w:pStyle w:val="ListParagraph"/>
        <w:numPr>
          <w:ilvl w:val="0"/>
          <w:numId w:val="7"/>
        </w:numPr>
        <w:ind w:left="360"/>
        <w:rPr>
          <w:lang w:eastAsia="ja-JP"/>
        </w:rPr>
      </w:pPr>
      <w:r w:rsidRPr="00F74FF6">
        <w:t xml:space="preserve">Bone Marrow Transplant Disease Group Committee Member - </w:t>
      </w:r>
      <w:r w:rsidRPr="00F74FF6">
        <w:rPr>
          <w:lang w:eastAsia="ja-JP"/>
        </w:rPr>
        <w:t>Responsible for internal standard operating procedures</w:t>
      </w:r>
      <w:r w:rsidR="00197894" w:rsidRPr="00F74FF6">
        <w:rPr>
          <w:lang w:eastAsia="ja-JP"/>
        </w:rPr>
        <w:t xml:space="preserve"> </w:t>
      </w:r>
      <w:r w:rsidRPr="00F74FF6">
        <w:rPr>
          <w:lang w:eastAsia="ja-JP"/>
        </w:rPr>
        <w:t>including development of guidelines around haploidentical transplantation for lymphoma patients.</w:t>
      </w:r>
    </w:p>
    <w:p w14:paraId="7C2D4176" w14:textId="77777777" w:rsidR="00336F35" w:rsidRPr="00F74FF6" w:rsidRDefault="00336F35" w:rsidP="00336F35">
      <w:pPr>
        <w:pStyle w:val="ListParagraph"/>
        <w:numPr>
          <w:ilvl w:val="0"/>
          <w:numId w:val="7"/>
        </w:numPr>
        <w:ind w:left="360"/>
        <w:rPr>
          <w:lang w:eastAsia="ja-JP"/>
        </w:rPr>
      </w:pPr>
      <w:r w:rsidRPr="00F74FF6">
        <w:t xml:space="preserve">Lead Academic Participating Site (LAPS) Steering Committee: Responsible for reviewing and deciding which clinical trials should be supported throughout the University of Colorado Health network of hospitals </w:t>
      </w:r>
    </w:p>
    <w:p w14:paraId="6F3555BC" w14:textId="77777777" w:rsidR="00336F35" w:rsidRPr="00F74FF6" w:rsidRDefault="00336F35" w:rsidP="00336F35">
      <w:pPr>
        <w:pStyle w:val="ListParagraph"/>
        <w:numPr>
          <w:ilvl w:val="0"/>
          <w:numId w:val="7"/>
        </w:numPr>
        <w:ind w:left="360"/>
        <w:rPr>
          <w:lang w:eastAsia="ja-JP"/>
        </w:rPr>
      </w:pPr>
      <w:r w:rsidRPr="00F74FF6">
        <w:t>Global Health Program Liaison for the Division of Hematology</w:t>
      </w:r>
    </w:p>
    <w:p w14:paraId="6C26EF87" w14:textId="77777777" w:rsidR="00336F35" w:rsidRPr="00F74FF6" w:rsidRDefault="00336F35" w:rsidP="00336F35"/>
    <w:p w14:paraId="2CBFECFB" w14:textId="77777777" w:rsidR="00336F35" w:rsidRPr="00F74FF6" w:rsidRDefault="00336F35" w:rsidP="00336F35">
      <w:pPr>
        <w:contextualSpacing/>
        <w:outlineLvl w:val="0"/>
        <w:rPr>
          <w:u w:val="single"/>
          <w:lang w:eastAsia="ja-JP"/>
        </w:rPr>
      </w:pPr>
      <w:r w:rsidRPr="00F74FF6">
        <w:rPr>
          <w:u w:val="single"/>
          <w:lang w:eastAsia="ja-JP"/>
        </w:rPr>
        <w:t xml:space="preserve">External: </w:t>
      </w:r>
    </w:p>
    <w:p w14:paraId="59F3120E" w14:textId="58C8B6CA" w:rsidR="00336F35" w:rsidRPr="00F74FF6" w:rsidRDefault="00336F35" w:rsidP="00336F35">
      <w:pPr>
        <w:rPr>
          <w:rStyle w:val="normaltextrun"/>
        </w:rPr>
      </w:pPr>
      <w:r w:rsidRPr="00F74FF6">
        <w:rPr>
          <w:rStyle w:val="normaltextrun"/>
        </w:rPr>
        <w:t>6/2016-pres     Leukemia Lymphoma Society Board of Trustees – Rocky Mountain Chapter</w:t>
      </w:r>
    </w:p>
    <w:p w14:paraId="5D0877C1" w14:textId="77777777" w:rsidR="00336F35" w:rsidRPr="00F74FF6" w:rsidRDefault="00336F35" w:rsidP="00336F35">
      <w:pPr>
        <w:rPr>
          <w:rStyle w:val="normaltextrun"/>
        </w:rPr>
      </w:pPr>
      <w:r w:rsidRPr="00F74FF6">
        <w:rPr>
          <w:rStyle w:val="normaltextrun"/>
        </w:rPr>
        <w:t xml:space="preserve">1/2018-pres </w:t>
      </w:r>
      <w:r w:rsidRPr="00F74FF6">
        <w:rPr>
          <w:rStyle w:val="normaltextrun"/>
        </w:rPr>
        <w:tab/>
        <w:t>Cutaneous Lymphoma Foundation Research Advisory Council Member</w:t>
      </w:r>
    </w:p>
    <w:p w14:paraId="28E70AB2" w14:textId="77777777" w:rsidR="00336F35" w:rsidRPr="00F74FF6" w:rsidRDefault="00336F35" w:rsidP="00336F35">
      <w:r w:rsidRPr="00F74FF6">
        <w:rPr>
          <w:rStyle w:val="normaltextrun"/>
        </w:rPr>
        <w:t>2018</w:t>
      </w:r>
      <w:r w:rsidRPr="00F74FF6">
        <w:rPr>
          <w:rStyle w:val="normaltextrun"/>
        </w:rPr>
        <w:tab/>
      </w:r>
      <w:r w:rsidRPr="00F74FF6">
        <w:rPr>
          <w:rStyle w:val="normaltextrun"/>
        </w:rPr>
        <w:tab/>
        <w:t>ASH News Daily Editorial Board</w:t>
      </w:r>
    </w:p>
    <w:p w14:paraId="42921180" w14:textId="77777777" w:rsidR="00336F35" w:rsidRPr="00F74FF6" w:rsidRDefault="00336F35" w:rsidP="00336F35">
      <w:pPr>
        <w:contextualSpacing/>
        <w:rPr>
          <w:lang w:eastAsia="ja-JP"/>
        </w:rPr>
      </w:pPr>
    </w:p>
    <w:p w14:paraId="78B6363C" w14:textId="77777777" w:rsidR="00336F35" w:rsidRPr="00F74FF6" w:rsidRDefault="00336F35" w:rsidP="00336F35">
      <w:pPr>
        <w:outlineLvl w:val="0"/>
        <w:rPr>
          <w:bCs/>
          <w:u w:val="single"/>
        </w:rPr>
      </w:pPr>
      <w:r w:rsidRPr="00F74FF6">
        <w:rPr>
          <w:bCs/>
          <w:u w:val="single"/>
        </w:rPr>
        <w:t>National/International Committee Memberships:</w:t>
      </w:r>
    </w:p>
    <w:p w14:paraId="014B9ABB" w14:textId="409DA5A0" w:rsidR="00336F35" w:rsidRPr="00F74FF6" w:rsidRDefault="00336F35" w:rsidP="00336F35">
      <w:r w:rsidRPr="00F74FF6">
        <w:t>04/17-pres</w:t>
      </w:r>
      <w:r w:rsidRPr="00F74FF6">
        <w:tab/>
        <w:t xml:space="preserve">T-cell and </w:t>
      </w:r>
      <w:r w:rsidR="00A25CA0">
        <w:t>primary cutaneous</w:t>
      </w:r>
      <w:r w:rsidRPr="00F74FF6">
        <w:t xml:space="preserve"> lymphoma NCCN guidelines panel member</w:t>
      </w:r>
    </w:p>
    <w:p w14:paraId="4C7BA005" w14:textId="77777777" w:rsidR="00336F35" w:rsidRPr="00F74FF6" w:rsidRDefault="00336F35" w:rsidP="00336F35">
      <w:pPr>
        <w:pStyle w:val="p1"/>
        <w:rPr>
          <w:rFonts w:ascii="Times New Roman" w:hAnsi="Times New Roman"/>
          <w:color w:val="000000"/>
          <w:sz w:val="24"/>
          <w:szCs w:val="24"/>
        </w:rPr>
      </w:pPr>
      <w:r w:rsidRPr="00F74FF6">
        <w:rPr>
          <w:rFonts w:ascii="Times New Roman" w:hAnsi="Times New Roman"/>
          <w:sz w:val="24"/>
          <w:szCs w:val="24"/>
        </w:rPr>
        <w:t>02/14-pres</w:t>
      </w:r>
      <w:r w:rsidRPr="00F74FF6">
        <w:rPr>
          <w:rFonts w:ascii="Times New Roman" w:hAnsi="Times New Roman"/>
          <w:sz w:val="24"/>
          <w:szCs w:val="24"/>
        </w:rPr>
        <w:tab/>
        <w:t xml:space="preserve">CIBMTR working committees for lymphoma and </w:t>
      </w:r>
      <w:r w:rsidRPr="00F74FF6">
        <w:rPr>
          <w:rFonts w:ascii="Times New Roman" w:hAnsi="Times New Roman"/>
          <w:color w:val="000000"/>
          <w:sz w:val="24"/>
          <w:szCs w:val="24"/>
        </w:rPr>
        <w:t xml:space="preserve">PD-1 Blockade and Allo-Transplant </w:t>
      </w:r>
    </w:p>
    <w:p w14:paraId="3DB6C07A" w14:textId="77777777" w:rsidR="00336F35" w:rsidRPr="00F74FF6" w:rsidRDefault="00336F35" w:rsidP="00336F35">
      <w:r w:rsidRPr="00F74FF6">
        <w:t>02/14-2016</w:t>
      </w:r>
      <w:r w:rsidRPr="00F74FF6">
        <w:tab/>
        <w:t>CIBMTR working committee for autoimmune diseases and cellular therapy</w:t>
      </w:r>
    </w:p>
    <w:p w14:paraId="2702D366" w14:textId="77777777" w:rsidR="00336F35" w:rsidRPr="00F74FF6" w:rsidRDefault="00336F35" w:rsidP="00336F35">
      <w:pPr>
        <w:contextualSpacing/>
        <w:rPr>
          <w:lang w:eastAsia="ja-JP"/>
        </w:rPr>
      </w:pPr>
    </w:p>
    <w:p w14:paraId="3274CA0B" w14:textId="77777777" w:rsidR="00336F35" w:rsidRPr="00F74FF6" w:rsidRDefault="00336F35" w:rsidP="00336F35">
      <w:pPr>
        <w:contextualSpacing/>
        <w:outlineLvl w:val="0"/>
        <w:rPr>
          <w:u w:val="single"/>
          <w:lang w:eastAsia="ja-JP"/>
        </w:rPr>
      </w:pPr>
      <w:r w:rsidRPr="00F74FF6">
        <w:rPr>
          <w:u w:val="single"/>
          <w:lang w:eastAsia="ja-JP"/>
        </w:rPr>
        <w:t>Society Memberships:</w:t>
      </w:r>
    </w:p>
    <w:p w14:paraId="4577E79B" w14:textId="29B700EF" w:rsidR="00336F35" w:rsidRPr="00F74FF6" w:rsidRDefault="00336F35" w:rsidP="00336F35">
      <w:r w:rsidRPr="00F74FF6">
        <w:t>2018-pres</w:t>
      </w:r>
      <w:proofErr w:type="gramStart"/>
      <w:r w:rsidRPr="00F74FF6">
        <w:tab/>
      </w:r>
      <w:r w:rsidR="00197894" w:rsidRPr="00F74FF6">
        <w:t xml:space="preserve"> </w:t>
      </w:r>
      <w:r w:rsidR="00A25CA0">
        <w:t xml:space="preserve"> </w:t>
      </w:r>
      <w:r w:rsidRPr="00F74FF6">
        <w:rPr>
          <w:color w:val="000000"/>
        </w:rPr>
        <w:t>Member</w:t>
      </w:r>
      <w:proofErr w:type="gramEnd"/>
      <w:r w:rsidRPr="00F74FF6">
        <w:rPr>
          <w:color w:val="000000"/>
        </w:rPr>
        <w:t xml:space="preserve"> of the Human Immunology &amp; Immunotherapy Initiative</w:t>
      </w:r>
    </w:p>
    <w:p w14:paraId="23FCF675" w14:textId="6CAB912F" w:rsidR="00336F35" w:rsidRPr="00F74FF6" w:rsidRDefault="00336F35" w:rsidP="00336F35">
      <w:pPr>
        <w:contextualSpacing/>
      </w:pPr>
      <w:r w:rsidRPr="00F74FF6">
        <w:t>2015-pres</w:t>
      </w:r>
      <w:proofErr w:type="gramStart"/>
      <w:r w:rsidRPr="00F74FF6">
        <w:tab/>
      </w:r>
      <w:r w:rsidR="00A25CA0">
        <w:t xml:space="preserve"> </w:t>
      </w:r>
      <w:r w:rsidR="00197894" w:rsidRPr="00F74FF6">
        <w:t xml:space="preserve"> </w:t>
      </w:r>
      <w:r w:rsidRPr="00F74FF6">
        <w:t>Associate</w:t>
      </w:r>
      <w:proofErr w:type="gramEnd"/>
      <w:r w:rsidRPr="00F74FF6">
        <w:t xml:space="preserve"> Member of University of Colorado Cancer Center </w:t>
      </w:r>
    </w:p>
    <w:p w14:paraId="3A87B57B" w14:textId="55D6BA54" w:rsidR="00336F35" w:rsidRPr="00F74FF6" w:rsidRDefault="00336F35" w:rsidP="00336F35">
      <w:pPr>
        <w:contextualSpacing/>
      </w:pPr>
      <w:r w:rsidRPr="00F74FF6">
        <w:t>2014-pres</w:t>
      </w:r>
      <w:proofErr w:type="gramStart"/>
      <w:r w:rsidRPr="00F74FF6">
        <w:tab/>
      </w:r>
      <w:r w:rsidR="00197894" w:rsidRPr="00F74FF6">
        <w:t xml:space="preserve"> </w:t>
      </w:r>
      <w:r w:rsidR="00A25CA0">
        <w:t xml:space="preserve"> </w:t>
      </w:r>
      <w:r w:rsidRPr="00F74FF6">
        <w:t>United</w:t>
      </w:r>
      <w:proofErr w:type="gramEnd"/>
      <w:r w:rsidRPr="00F74FF6">
        <w:t xml:space="preserve"> States Cutaneous Lymphoma Consortium</w:t>
      </w:r>
    </w:p>
    <w:p w14:paraId="0349F466" w14:textId="77777777" w:rsidR="00336F35" w:rsidRPr="00F74FF6" w:rsidRDefault="00336F35" w:rsidP="00336F35">
      <w:pPr>
        <w:contextualSpacing/>
      </w:pPr>
      <w:r w:rsidRPr="00F74FF6">
        <w:t>2013-pres           American Society for Blood and Marrow Transplantation</w:t>
      </w:r>
    </w:p>
    <w:p w14:paraId="47318FD2" w14:textId="77777777" w:rsidR="00336F35" w:rsidRPr="00F74FF6" w:rsidRDefault="00336F35" w:rsidP="00336F35">
      <w:pPr>
        <w:contextualSpacing/>
      </w:pPr>
      <w:r w:rsidRPr="00F74FF6">
        <w:t>2012-pres           American Society of Hematology</w:t>
      </w:r>
    </w:p>
    <w:p w14:paraId="53674FEB" w14:textId="77777777" w:rsidR="00336F35" w:rsidRPr="00F74FF6" w:rsidRDefault="00336F35" w:rsidP="00336F35">
      <w:pPr>
        <w:contextualSpacing/>
      </w:pPr>
      <w:r w:rsidRPr="00F74FF6">
        <w:t>2012-pres           American Society of Clinical Oncology</w:t>
      </w:r>
    </w:p>
    <w:p w14:paraId="3D71D90A" w14:textId="16EE6BAD" w:rsidR="00336F35" w:rsidRPr="00F74FF6" w:rsidRDefault="00336F35" w:rsidP="00336F35">
      <w:pPr>
        <w:contextualSpacing/>
      </w:pPr>
      <w:r w:rsidRPr="00F74FF6">
        <w:t>2014-2016</w:t>
      </w:r>
      <w:r w:rsidRPr="00F74FF6">
        <w:tab/>
        <w:t xml:space="preserve"> </w:t>
      </w:r>
      <w:r w:rsidR="00A25CA0">
        <w:t xml:space="preserve">  </w:t>
      </w:r>
      <w:r w:rsidRPr="00F74FF6">
        <w:t>American Association for Cancer Research</w:t>
      </w:r>
    </w:p>
    <w:p w14:paraId="53A03956" w14:textId="77777777" w:rsidR="00336F35" w:rsidRPr="00F74FF6" w:rsidRDefault="00336F35" w:rsidP="00336F35">
      <w:pPr>
        <w:contextualSpacing/>
      </w:pPr>
      <w:r w:rsidRPr="00F74FF6">
        <w:t>2013-2016          American Association of Immunology</w:t>
      </w:r>
    </w:p>
    <w:p w14:paraId="44C476E0" w14:textId="77777777" w:rsidR="00336F35" w:rsidRPr="00F74FF6" w:rsidRDefault="00336F35" w:rsidP="00336F35">
      <w:pPr>
        <w:contextualSpacing/>
      </w:pPr>
      <w:r w:rsidRPr="00F74FF6">
        <w:t xml:space="preserve">2005-2009          American College of Physicians </w:t>
      </w:r>
    </w:p>
    <w:p w14:paraId="2A68AB05" w14:textId="2B6B12AB" w:rsidR="00634C69" w:rsidRPr="00F74FF6" w:rsidRDefault="00336F35" w:rsidP="00336F35">
      <w:pPr>
        <w:contextualSpacing/>
        <w:rPr>
          <w:rFonts w:eastAsia="Times,Arial"/>
          <w:b/>
          <w:bCs/>
        </w:rPr>
      </w:pPr>
      <w:r w:rsidRPr="00F74FF6">
        <w:t>2004-2009          American Medical</w:t>
      </w:r>
      <w:r w:rsidR="00197894" w:rsidRPr="00F74FF6">
        <w:t xml:space="preserve"> Association</w:t>
      </w:r>
    </w:p>
    <w:p w14:paraId="724EF84A" w14:textId="77777777" w:rsidR="00336F35" w:rsidRPr="00F74FF6" w:rsidRDefault="00336F35" w:rsidP="00CF544F">
      <w:pPr>
        <w:contextualSpacing/>
        <w:rPr>
          <w:rFonts w:eastAsia="Times,Arial"/>
          <w:b/>
          <w:bCs/>
        </w:rPr>
      </w:pPr>
    </w:p>
    <w:p w14:paraId="4810FED8" w14:textId="77777777" w:rsidR="00336F35" w:rsidRPr="00F74FF6" w:rsidRDefault="00336F35" w:rsidP="00336F35">
      <w:pPr>
        <w:rPr>
          <w:b/>
        </w:rPr>
      </w:pPr>
      <w:r w:rsidRPr="00F74FF6">
        <w:rPr>
          <w:b/>
          <w:bCs/>
        </w:rPr>
        <w:t>Board Certification and Medical Licensure</w:t>
      </w:r>
    </w:p>
    <w:p w14:paraId="4F0D75FD" w14:textId="77777777" w:rsidR="00336F35" w:rsidRPr="00F74FF6" w:rsidRDefault="00336F35" w:rsidP="00336F35">
      <w:r w:rsidRPr="00F74FF6">
        <w:t>08/12-pres</w:t>
      </w:r>
      <w:r w:rsidRPr="00F74FF6">
        <w:tab/>
      </w:r>
      <w:r w:rsidRPr="00F74FF6">
        <w:tab/>
        <w:t>American Board of Internal Medicine</w:t>
      </w:r>
    </w:p>
    <w:p w14:paraId="52745CBA" w14:textId="77777777" w:rsidR="00336F35" w:rsidRPr="00F74FF6" w:rsidRDefault="00336F35" w:rsidP="00336F35">
      <w:r w:rsidRPr="00F74FF6">
        <w:t>2016-pres</w:t>
      </w:r>
      <w:r w:rsidRPr="00F74FF6">
        <w:tab/>
      </w:r>
      <w:r w:rsidRPr="00F74FF6">
        <w:tab/>
        <w:t>American Board of Internal Medicine-Medical Oncology</w:t>
      </w:r>
    </w:p>
    <w:p w14:paraId="55162209" w14:textId="77777777" w:rsidR="00336F35" w:rsidRPr="00F74FF6" w:rsidRDefault="00336F35" w:rsidP="00336F35">
      <w:r w:rsidRPr="00F74FF6">
        <w:t xml:space="preserve">6/18/15-4/30/19 </w:t>
      </w:r>
      <w:r w:rsidRPr="00F74FF6">
        <w:tab/>
        <w:t xml:space="preserve">State of Colorado Medical License </w:t>
      </w:r>
    </w:p>
    <w:p w14:paraId="4D24A4A3" w14:textId="77777777" w:rsidR="00336F35" w:rsidRPr="00F74FF6" w:rsidRDefault="00336F35" w:rsidP="00336F35">
      <w:r w:rsidRPr="00F74FF6">
        <w:t>6/2015-10/31/19</w:t>
      </w:r>
      <w:r w:rsidRPr="00F74FF6">
        <w:tab/>
        <w:t>DEA License</w:t>
      </w:r>
    </w:p>
    <w:p w14:paraId="11CCD43D" w14:textId="531CC1E5" w:rsidR="00336F35" w:rsidRPr="00F74FF6" w:rsidRDefault="00336F35" w:rsidP="00336F35">
      <w:r w:rsidRPr="00F74FF6">
        <w:t>Valid through 8/2019</w:t>
      </w:r>
      <w:r w:rsidRPr="00F74FF6">
        <w:tab/>
        <w:t>Basic and Advanced Cardiac Life Support (BLS and ACLS)</w:t>
      </w:r>
    </w:p>
    <w:p w14:paraId="3B766517" w14:textId="132C5895" w:rsidR="00336F35" w:rsidRPr="00F74FF6" w:rsidRDefault="00336F35" w:rsidP="00CF544F">
      <w:pPr>
        <w:contextualSpacing/>
        <w:rPr>
          <w:rFonts w:eastAsia="Times,Arial"/>
          <w:b/>
          <w:bCs/>
        </w:rPr>
      </w:pPr>
    </w:p>
    <w:p w14:paraId="20768387" w14:textId="77777777" w:rsidR="00D326A4" w:rsidRPr="00F74FF6" w:rsidRDefault="00D326A4" w:rsidP="00D326A4">
      <w:pPr>
        <w:rPr>
          <w:b/>
        </w:rPr>
      </w:pPr>
      <w:r w:rsidRPr="00F74FF6">
        <w:rPr>
          <w:b/>
        </w:rPr>
        <w:lastRenderedPageBreak/>
        <w:t xml:space="preserve">Journal Refereeing: </w:t>
      </w:r>
    </w:p>
    <w:p w14:paraId="7DA0A7D5" w14:textId="6C0CF322" w:rsidR="00D326A4" w:rsidRPr="00F74FF6" w:rsidRDefault="00D326A4" w:rsidP="00D326A4">
      <w:r w:rsidRPr="00F74FF6">
        <w:t>Associate Editor for Frontiers in Oncology (Hematology-Oncology section; 2018-2019)</w:t>
      </w:r>
    </w:p>
    <w:p w14:paraId="175395C3" w14:textId="34360A83" w:rsidR="00D326A4" w:rsidRPr="00F74FF6" w:rsidRDefault="00D326A4" w:rsidP="00D326A4">
      <w:r w:rsidRPr="00F74FF6">
        <w:t>Guest Associate Editor for a Research Topic special issue on EBV-associated lymphomas in Frontiers in Oncology (2019)</w:t>
      </w:r>
    </w:p>
    <w:p w14:paraId="274F18C8" w14:textId="77777777" w:rsidR="00D326A4" w:rsidRPr="00F74FF6" w:rsidRDefault="00D326A4" w:rsidP="00CF544F">
      <w:pPr>
        <w:contextualSpacing/>
        <w:rPr>
          <w:rFonts w:eastAsia="Times,Arial"/>
          <w:b/>
          <w:bCs/>
        </w:rPr>
      </w:pPr>
    </w:p>
    <w:p w14:paraId="2C0A35C2" w14:textId="4D08EB8D" w:rsidR="00197894" w:rsidRPr="00F74FF6" w:rsidRDefault="00197894" w:rsidP="00197894">
      <w:pPr>
        <w:outlineLvl w:val="0"/>
        <w:rPr>
          <w:b/>
          <w:color w:val="000000" w:themeColor="text1"/>
        </w:rPr>
      </w:pPr>
      <w:r w:rsidRPr="00F74FF6">
        <w:rPr>
          <w:b/>
          <w:bCs/>
          <w:color w:val="000000" w:themeColor="text1"/>
        </w:rPr>
        <w:t>Ad-Hoc Review</w:t>
      </w:r>
      <w:r w:rsidR="00A25CA0">
        <w:rPr>
          <w:b/>
          <w:bCs/>
          <w:color w:val="000000" w:themeColor="text1"/>
        </w:rPr>
        <w:t>er for the following journals and topics</w:t>
      </w:r>
    </w:p>
    <w:p w14:paraId="1EBD2021" w14:textId="6A415A2C" w:rsidR="00197894" w:rsidRPr="00F74FF6" w:rsidRDefault="00197894" w:rsidP="00197894">
      <w:pPr>
        <w:rPr>
          <w:bCs/>
          <w:iCs/>
        </w:rPr>
      </w:pPr>
      <w:r w:rsidRPr="00F74FF6">
        <w:rPr>
          <w:bCs/>
          <w:iCs/>
        </w:rPr>
        <w:t>BBMT, Immunotherapy, GVHD, PTLD (2019)</w:t>
      </w:r>
    </w:p>
    <w:p w14:paraId="588664DC" w14:textId="682D3953" w:rsidR="00197894" w:rsidRPr="00F74FF6" w:rsidRDefault="00197894" w:rsidP="00197894">
      <w:pPr>
        <w:rPr>
          <w:bCs/>
          <w:iCs/>
        </w:rPr>
      </w:pPr>
      <w:r w:rsidRPr="00F74FF6">
        <w:rPr>
          <w:bCs/>
          <w:iCs/>
        </w:rPr>
        <w:t>BMT, Immunotherapy (2018, 2019 x2)</w:t>
      </w:r>
    </w:p>
    <w:p w14:paraId="36D821B7" w14:textId="6F162B29" w:rsidR="00197894" w:rsidRPr="00F74FF6" w:rsidRDefault="00197894" w:rsidP="00197894">
      <w:pPr>
        <w:rPr>
          <w:bCs/>
          <w:iCs/>
        </w:rPr>
      </w:pPr>
      <w:r w:rsidRPr="00F74FF6">
        <w:rPr>
          <w:bCs/>
          <w:iCs/>
        </w:rPr>
        <w:t>Blood, NK/T-cell lymphoma (2018, 2019)</w:t>
      </w:r>
    </w:p>
    <w:p w14:paraId="1C92427F" w14:textId="4082B0EA" w:rsidR="00197894" w:rsidRPr="00F74FF6" w:rsidRDefault="00197894" w:rsidP="00197894">
      <w:pPr>
        <w:rPr>
          <w:bCs/>
          <w:iCs/>
        </w:rPr>
      </w:pPr>
      <w:r w:rsidRPr="00F74FF6">
        <w:rPr>
          <w:bCs/>
          <w:iCs/>
        </w:rPr>
        <w:t>International Journal of Hematologic Oncology, Peripheral T-cell lymphoma</w:t>
      </w:r>
    </w:p>
    <w:p w14:paraId="320DD3E2" w14:textId="70C9E5EF" w:rsidR="00197894" w:rsidRPr="00F74FF6" w:rsidRDefault="00197894" w:rsidP="00197894">
      <w:r w:rsidRPr="00F74FF6">
        <w:t>Cancer Immunology, Immunotherapy</w:t>
      </w:r>
    </w:p>
    <w:p w14:paraId="57866575" w14:textId="0C86F55E" w:rsidR="00197894" w:rsidRPr="00F74FF6" w:rsidRDefault="00197894" w:rsidP="00197894">
      <w:pPr>
        <w:rPr>
          <w:color w:val="000000"/>
        </w:rPr>
      </w:pPr>
      <w:r w:rsidRPr="00F74FF6">
        <w:rPr>
          <w:color w:val="000000"/>
        </w:rPr>
        <w:t>JNCCN</w:t>
      </w:r>
    </w:p>
    <w:p w14:paraId="59EF29F8" w14:textId="307FCE39" w:rsidR="00197894" w:rsidRPr="00F74FF6" w:rsidRDefault="00197894" w:rsidP="00197894">
      <w:r w:rsidRPr="00F74FF6">
        <w:t>Cancer Immunology, Immunotherapy</w:t>
      </w:r>
    </w:p>
    <w:p w14:paraId="472A0196" w14:textId="32172797" w:rsidR="00197894" w:rsidRPr="00F74FF6" w:rsidRDefault="00197894" w:rsidP="00197894">
      <w:r w:rsidRPr="00F74FF6">
        <w:t>AJH</w:t>
      </w:r>
    </w:p>
    <w:p w14:paraId="318B9FF3" w14:textId="3D569F40" w:rsidR="00197894" w:rsidRPr="00F74FF6" w:rsidRDefault="00197894" w:rsidP="00197894">
      <w:r w:rsidRPr="00F74FF6">
        <w:rPr>
          <w:color w:val="000000"/>
        </w:rPr>
        <w:t>OncoTargets and Therapy</w:t>
      </w:r>
    </w:p>
    <w:p w14:paraId="0FD03CD2" w14:textId="549F3160" w:rsidR="00336F35" w:rsidRPr="00F74FF6" w:rsidRDefault="00336F35" w:rsidP="00CF544F">
      <w:pPr>
        <w:contextualSpacing/>
        <w:rPr>
          <w:rFonts w:eastAsia="Times,Arial"/>
          <w:b/>
          <w:bCs/>
        </w:rPr>
      </w:pPr>
    </w:p>
    <w:p w14:paraId="053C6D5F" w14:textId="77777777" w:rsidR="00172FFB" w:rsidRPr="00F74FF6" w:rsidRDefault="00172FFB" w:rsidP="00172FFB">
      <w:pPr>
        <w:rPr>
          <w:b/>
        </w:rPr>
      </w:pPr>
      <w:r w:rsidRPr="00F74FF6">
        <w:rPr>
          <w:b/>
        </w:rPr>
        <w:t>Invited extramural lectures, presentations and visiting professorships</w:t>
      </w:r>
    </w:p>
    <w:p w14:paraId="6A519CDB" w14:textId="32CB1FCD" w:rsidR="00172FFB" w:rsidRPr="00F74FF6" w:rsidRDefault="00172FFB" w:rsidP="00CF544F">
      <w:pPr>
        <w:contextualSpacing/>
        <w:rPr>
          <w:rFonts w:eastAsia="Times,Arial"/>
          <w:bCs/>
          <w:u w:val="single"/>
        </w:rPr>
      </w:pPr>
      <w:r w:rsidRPr="00F74FF6">
        <w:rPr>
          <w:rFonts w:eastAsia="Times,Arial"/>
          <w:bCs/>
          <w:u w:val="single"/>
        </w:rPr>
        <w:t xml:space="preserve">Internal (University of Colorado): </w:t>
      </w:r>
    </w:p>
    <w:p w14:paraId="51B86136" w14:textId="67825443" w:rsidR="00172FFB" w:rsidRPr="00F74FF6" w:rsidRDefault="00172FFB" w:rsidP="00172FFB">
      <w:pPr>
        <w:outlineLvl w:val="0"/>
      </w:pPr>
      <w:r w:rsidRPr="00F74FF6">
        <w:t>New and emerging therapies in peripheral T-cell lymphomas. Hematology Grand Rounds. January 29, 2019.</w:t>
      </w:r>
    </w:p>
    <w:p w14:paraId="0DE773B9" w14:textId="034F2A78" w:rsidR="00172FFB" w:rsidRPr="00F74FF6" w:rsidRDefault="00172FFB" w:rsidP="00172FFB">
      <w:pPr>
        <w:outlineLvl w:val="0"/>
      </w:pPr>
    </w:p>
    <w:p w14:paraId="66E873BA" w14:textId="77777777" w:rsidR="00172FFB" w:rsidRPr="00F74FF6" w:rsidRDefault="00172FFB" w:rsidP="00172FFB">
      <w:pPr>
        <w:outlineLvl w:val="0"/>
      </w:pPr>
      <w:r w:rsidRPr="00F74FF6">
        <w:t>Cutaneous Lymphomas – University of Colorado, Division of Hematology, Grand Rounds. October 24, 2017.</w:t>
      </w:r>
    </w:p>
    <w:p w14:paraId="0F1D0228" w14:textId="77777777" w:rsidR="00172FFB" w:rsidRPr="00F74FF6" w:rsidRDefault="00172FFB" w:rsidP="00172FFB">
      <w:pPr>
        <w:outlineLvl w:val="0"/>
      </w:pPr>
    </w:p>
    <w:p w14:paraId="7806FF74" w14:textId="77777777" w:rsidR="00172FFB" w:rsidRPr="00F74FF6" w:rsidRDefault="00172FFB" w:rsidP="00172FFB">
      <w:pPr>
        <w:outlineLvl w:val="0"/>
      </w:pPr>
      <w:r w:rsidRPr="00F74FF6">
        <w:t>“Non-cutaneous” mature T and NK-cell Lymphoproliferative Disorders – University of Colorado, Division of Hematology, Grand Rounds. October 10, 2017.</w:t>
      </w:r>
    </w:p>
    <w:p w14:paraId="358FCBB9" w14:textId="13E3E30D" w:rsidR="00172FFB" w:rsidRPr="00F74FF6" w:rsidRDefault="00172FFB" w:rsidP="00CF544F">
      <w:pPr>
        <w:contextualSpacing/>
        <w:rPr>
          <w:rFonts w:eastAsia="Times,Arial"/>
          <w:bCs/>
          <w:u w:val="single"/>
        </w:rPr>
      </w:pPr>
    </w:p>
    <w:p w14:paraId="579D0788" w14:textId="2B42D5AB" w:rsidR="00172FFB" w:rsidRPr="00F74FF6" w:rsidRDefault="00172FFB" w:rsidP="00172FFB">
      <w:pPr>
        <w:outlineLvl w:val="0"/>
      </w:pPr>
      <w:r w:rsidRPr="00F74FF6">
        <w:t>Hematology Grand Rounds at University of Colorado. CNS Lymphomas: Past, Present, and Future. May 2, 2017.</w:t>
      </w:r>
    </w:p>
    <w:p w14:paraId="3E0BC12F" w14:textId="63FF0D86" w:rsidR="00172FFB" w:rsidRPr="00F74FF6" w:rsidRDefault="00172FFB" w:rsidP="00172FFB">
      <w:pPr>
        <w:outlineLvl w:val="0"/>
      </w:pPr>
    </w:p>
    <w:p w14:paraId="61AEECA7" w14:textId="77777777" w:rsidR="00172FFB" w:rsidRPr="00F74FF6" w:rsidRDefault="00172FFB" w:rsidP="00172FFB">
      <w:pPr>
        <w:outlineLvl w:val="0"/>
      </w:pPr>
      <w:r w:rsidRPr="00F74FF6">
        <w:t>Hematology Grand Rounds at University of Colorado. T-cell lymphoma. November 2016.</w:t>
      </w:r>
    </w:p>
    <w:p w14:paraId="4AB6CBA2" w14:textId="375204F7" w:rsidR="00172FFB" w:rsidRPr="00F74FF6" w:rsidRDefault="00172FFB" w:rsidP="00172FFB">
      <w:pPr>
        <w:outlineLvl w:val="0"/>
      </w:pPr>
    </w:p>
    <w:p w14:paraId="5AB207DB" w14:textId="77777777" w:rsidR="00172FFB" w:rsidRPr="00F74FF6" w:rsidRDefault="00172FFB" w:rsidP="00172FFB">
      <w:pPr>
        <w:outlineLvl w:val="0"/>
      </w:pPr>
      <w:r w:rsidRPr="00F74FF6">
        <w:t>Hematology Grand Rounds at University of Colorado. CNS Lymphomas: Past, Present, and Future. November 3, 2015.</w:t>
      </w:r>
    </w:p>
    <w:p w14:paraId="288A2AE9" w14:textId="77777777" w:rsidR="00172FFB" w:rsidRPr="00F74FF6" w:rsidRDefault="00172FFB" w:rsidP="00CF544F">
      <w:pPr>
        <w:contextualSpacing/>
        <w:rPr>
          <w:rFonts w:eastAsia="Times,Arial"/>
          <w:bCs/>
          <w:u w:val="single"/>
        </w:rPr>
      </w:pPr>
    </w:p>
    <w:p w14:paraId="27BA26AF" w14:textId="696EC995" w:rsidR="00172FFB" w:rsidRPr="00F74FF6" w:rsidRDefault="00172FFB" w:rsidP="00CF544F">
      <w:pPr>
        <w:contextualSpacing/>
        <w:rPr>
          <w:rFonts w:eastAsia="Times,Arial"/>
          <w:bCs/>
          <w:u w:val="single"/>
        </w:rPr>
      </w:pPr>
      <w:r w:rsidRPr="00F74FF6">
        <w:rPr>
          <w:rFonts w:eastAsia="Times,Arial"/>
          <w:bCs/>
          <w:u w:val="single"/>
        </w:rPr>
        <w:t>Local/Regional:</w:t>
      </w:r>
    </w:p>
    <w:p w14:paraId="3A80B4D3" w14:textId="7DF34DE4" w:rsidR="00172FFB" w:rsidRPr="00F74FF6" w:rsidRDefault="00172FFB" w:rsidP="00172FFB">
      <w:pPr>
        <w:outlineLvl w:val="0"/>
      </w:pPr>
      <w:r w:rsidRPr="00F74FF6">
        <w:t>Lymphoma 101. Sponsored by Colorado Academy of Physician Assistants CME Conference 2019. Copper Mountain, CO. February 9, 2019.</w:t>
      </w:r>
    </w:p>
    <w:p w14:paraId="4BACE684" w14:textId="431422AE" w:rsidR="00172FFB" w:rsidRPr="00F74FF6" w:rsidRDefault="00172FFB" w:rsidP="00172FFB">
      <w:pPr>
        <w:outlineLvl w:val="0"/>
      </w:pPr>
    </w:p>
    <w:p w14:paraId="25498F65" w14:textId="1B80E873" w:rsidR="00172FFB" w:rsidRPr="00F74FF6" w:rsidRDefault="00172FFB" w:rsidP="00172FFB">
      <w:pPr>
        <w:outlineLvl w:val="0"/>
      </w:pPr>
      <w:r w:rsidRPr="00F74FF6">
        <w:t xml:space="preserve">Cutaneous lymphomas and aggressive B and T-cell lymphomas. Lymphoma Research Foundation Patient Education Seminar. Denver, CO. September 6, 2018. </w:t>
      </w:r>
    </w:p>
    <w:p w14:paraId="3B623741" w14:textId="41EE8A49" w:rsidR="00172FFB" w:rsidRPr="00F74FF6" w:rsidRDefault="00172FFB" w:rsidP="00172FFB">
      <w:pPr>
        <w:outlineLvl w:val="0"/>
      </w:pPr>
    </w:p>
    <w:p w14:paraId="50D617DE" w14:textId="77777777" w:rsidR="00172FFB" w:rsidRPr="00F74FF6" w:rsidRDefault="00172FFB" w:rsidP="00172FFB">
      <w:pPr>
        <w:outlineLvl w:val="0"/>
      </w:pPr>
      <w:r w:rsidRPr="00F74FF6">
        <w:t>Aggressive non-Hodgkin lymphomas. Grand Rounds. Good Samaritan Hospital. Lafayette, CO. September 6, 2018.</w:t>
      </w:r>
    </w:p>
    <w:p w14:paraId="773BEBE8" w14:textId="118BC4BE" w:rsidR="00172FFB" w:rsidRPr="00F74FF6" w:rsidRDefault="00172FFB" w:rsidP="00172FFB">
      <w:pPr>
        <w:outlineLvl w:val="0"/>
      </w:pPr>
    </w:p>
    <w:p w14:paraId="476CE76A" w14:textId="41CE0B2A" w:rsidR="00172FFB" w:rsidRPr="00157A68" w:rsidRDefault="008740DE" w:rsidP="00172FFB">
      <w:pPr>
        <w:outlineLvl w:val="0"/>
      </w:pPr>
      <w:r w:rsidRPr="00157A68">
        <w:lastRenderedPageBreak/>
        <w:t xml:space="preserve">CTCL Diagnosis and Staging. </w:t>
      </w:r>
      <w:r w:rsidR="00172FFB" w:rsidRPr="00157A68">
        <w:t xml:space="preserve">Cutaneous Lymphoma Foundation Patient Educational Forum. </w:t>
      </w:r>
      <w:r w:rsidR="009155BF" w:rsidRPr="00157A68">
        <w:t>October</w:t>
      </w:r>
      <w:r w:rsidR="00172FFB" w:rsidRPr="00157A68">
        <w:t xml:space="preserve"> 28, 2018, Denver CO. </w:t>
      </w:r>
    </w:p>
    <w:p w14:paraId="188F2765" w14:textId="46E71F10" w:rsidR="008740DE" w:rsidRPr="00157A68" w:rsidRDefault="008740DE" w:rsidP="00172FFB">
      <w:pPr>
        <w:outlineLvl w:val="0"/>
      </w:pPr>
    </w:p>
    <w:p w14:paraId="2B9F8CB2" w14:textId="18262831" w:rsidR="008740DE" w:rsidRPr="00F74FF6" w:rsidRDefault="008740DE" w:rsidP="00172FFB">
      <w:pPr>
        <w:outlineLvl w:val="0"/>
      </w:pPr>
      <w:r w:rsidRPr="00157A68">
        <w:t xml:space="preserve">CTCL </w:t>
      </w:r>
      <w:r w:rsidR="00157A68" w:rsidRPr="00157A68">
        <w:t>Treatments for Advanced Stage Disease</w:t>
      </w:r>
      <w:r w:rsidRPr="00157A68">
        <w:t xml:space="preserve">. Cutaneous Lymphoma Foundation Patient Educational Forum. October 28, 2018, Denver CO. </w:t>
      </w:r>
    </w:p>
    <w:p w14:paraId="3A075C4E" w14:textId="406839B2" w:rsidR="00172FFB" w:rsidRPr="00F74FF6" w:rsidRDefault="00172FFB" w:rsidP="00172FFB">
      <w:pPr>
        <w:outlineLvl w:val="0"/>
      </w:pPr>
    </w:p>
    <w:p w14:paraId="602D0256" w14:textId="77777777" w:rsidR="00172FFB" w:rsidRPr="00F74FF6" w:rsidRDefault="00172FFB" w:rsidP="00172FFB">
      <w:pPr>
        <w:jc w:val="both"/>
        <w:rPr>
          <w:rFonts w:eastAsia="Arial"/>
          <w:color w:val="000000" w:themeColor="text1"/>
        </w:rPr>
      </w:pPr>
      <w:r w:rsidRPr="00F74FF6">
        <w:rPr>
          <w:rFonts w:eastAsia="Arial"/>
          <w:color w:val="000000" w:themeColor="text1"/>
        </w:rPr>
        <w:t>Aggressive Lymphoma Review - For patients and caregivers. Leukemia Lymphoma Society Patient Education Conference. April 7, 2018.</w:t>
      </w:r>
    </w:p>
    <w:p w14:paraId="797A3415" w14:textId="77777777" w:rsidR="00172FFB" w:rsidRPr="00F74FF6" w:rsidRDefault="00172FFB" w:rsidP="00172FFB">
      <w:pPr>
        <w:outlineLvl w:val="0"/>
      </w:pPr>
    </w:p>
    <w:p w14:paraId="5F6E4519" w14:textId="77777777" w:rsidR="00172FFB" w:rsidRPr="00F74FF6" w:rsidRDefault="00172FFB" w:rsidP="00172FFB">
      <w:pPr>
        <w:jc w:val="both"/>
        <w:rPr>
          <w:rFonts w:eastAsia="Arial"/>
          <w:color w:val="000000" w:themeColor="text1"/>
        </w:rPr>
      </w:pPr>
      <w:r w:rsidRPr="00F74FF6">
        <w:rPr>
          <w:rFonts w:eastAsia="Arial"/>
          <w:color w:val="000000" w:themeColor="text1"/>
        </w:rPr>
        <w:t>Aggressive Lymphoma Review - For patients and caregivers. Leukemia Lymphoma Society Patient Education Conference. April 8, 2017.</w:t>
      </w:r>
    </w:p>
    <w:p w14:paraId="7683470C" w14:textId="1F750995" w:rsidR="00172FFB" w:rsidRPr="00F74FF6" w:rsidRDefault="00172FFB" w:rsidP="00172FFB">
      <w:pPr>
        <w:outlineLvl w:val="0"/>
      </w:pPr>
    </w:p>
    <w:p w14:paraId="7BA185C7" w14:textId="77777777" w:rsidR="00172FFB" w:rsidRPr="00F74FF6" w:rsidRDefault="00172FFB" w:rsidP="00172FFB">
      <w:pPr>
        <w:jc w:val="both"/>
        <w:rPr>
          <w:rFonts w:eastAsia="Arial"/>
          <w:color w:val="000000" w:themeColor="text1"/>
        </w:rPr>
      </w:pPr>
      <w:r w:rsidRPr="00F74FF6">
        <w:rPr>
          <w:rFonts w:eastAsia="Arial"/>
          <w:color w:val="000000" w:themeColor="text1"/>
        </w:rPr>
        <w:t>Lymphoma Review – For healthcare professionals. Leukemia Lymphoma Society Patient Education Conference. April 8, 2017.</w:t>
      </w:r>
    </w:p>
    <w:p w14:paraId="67FD4DE0" w14:textId="77777777" w:rsidR="00172FFB" w:rsidRPr="00F74FF6" w:rsidRDefault="00172FFB" w:rsidP="00172FFB">
      <w:pPr>
        <w:outlineLvl w:val="0"/>
      </w:pPr>
    </w:p>
    <w:p w14:paraId="1D6AB00B" w14:textId="2019F601" w:rsidR="00172FFB" w:rsidRPr="00F74FF6" w:rsidRDefault="00172FFB" w:rsidP="00172FFB">
      <w:pPr>
        <w:outlineLvl w:val="0"/>
        <w:rPr>
          <w:rFonts w:eastAsia="Arial"/>
        </w:rPr>
      </w:pPr>
      <w:r w:rsidRPr="00F74FF6">
        <w:rPr>
          <w:rFonts w:eastAsia="Arial"/>
          <w:color w:val="000000" w:themeColor="text1"/>
        </w:rPr>
        <w:t>Ask the Doctor. Lymphoma Research Foundation. T and NK-Cell Lymphomas:</w:t>
      </w:r>
      <w:r w:rsidRPr="00F74FF6">
        <w:rPr>
          <w:rFonts w:eastAsia="Arial"/>
        </w:rPr>
        <w:t xml:space="preserve"> Updates on Treatment. April 13, 2016. </w:t>
      </w:r>
    </w:p>
    <w:p w14:paraId="1EFF39F0" w14:textId="405E8128" w:rsidR="00172FFB" w:rsidRPr="00F74FF6" w:rsidRDefault="00172FFB" w:rsidP="00172FFB">
      <w:pPr>
        <w:outlineLvl w:val="0"/>
        <w:rPr>
          <w:rFonts w:eastAsia="Arial"/>
        </w:rPr>
      </w:pPr>
    </w:p>
    <w:p w14:paraId="4B57107A" w14:textId="77777777" w:rsidR="00172FFB" w:rsidRPr="00F74FF6" w:rsidRDefault="00172FFB" w:rsidP="00172FFB">
      <w:pPr>
        <w:outlineLvl w:val="0"/>
      </w:pPr>
      <w:r w:rsidRPr="00F74FF6">
        <w:t>ASH Review on T-cell lymphomas and bone marrow transplantation at University of Colorado. December 18, 2015.</w:t>
      </w:r>
    </w:p>
    <w:p w14:paraId="048DB4A0" w14:textId="753877FE" w:rsidR="00172FFB" w:rsidRPr="00F74FF6" w:rsidRDefault="00172FFB" w:rsidP="00172FFB">
      <w:pPr>
        <w:outlineLvl w:val="0"/>
      </w:pPr>
    </w:p>
    <w:p w14:paraId="12603467" w14:textId="3AFE5F58" w:rsidR="00BC65F1" w:rsidRPr="00F74FF6" w:rsidRDefault="00BC65F1" w:rsidP="00172FFB">
      <w:pPr>
        <w:outlineLvl w:val="0"/>
        <w:rPr>
          <w:u w:val="single"/>
        </w:rPr>
      </w:pPr>
      <w:r w:rsidRPr="00F74FF6">
        <w:rPr>
          <w:u w:val="single"/>
        </w:rPr>
        <w:t>National</w:t>
      </w:r>
    </w:p>
    <w:p w14:paraId="5CA7A424" w14:textId="173B23BB" w:rsidR="00390C34" w:rsidRPr="00F74FF6" w:rsidRDefault="00390C34" w:rsidP="00BC65F1">
      <w:pPr>
        <w:outlineLvl w:val="0"/>
      </w:pPr>
      <w:r w:rsidRPr="00F74FF6">
        <w:t>T-cell Lymphomas. Lymphoma Research Foundation. 2019 Arizona Lymphoma Workshop. Scottsdale, AZ. February 2, 2019.</w:t>
      </w:r>
    </w:p>
    <w:p w14:paraId="05E650FA" w14:textId="77777777" w:rsidR="00390C34" w:rsidRPr="00F74FF6" w:rsidRDefault="00390C34" w:rsidP="00BC65F1">
      <w:pPr>
        <w:outlineLvl w:val="0"/>
      </w:pPr>
    </w:p>
    <w:p w14:paraId="3A4C8B5A" w14:textId="52D68C6F" w:rsidR="00172FFB" w:rsidRPr="00F74FF6" w:rsidRDefault="00BC65F1" w:rsidP="00390C34">
      <w:pPr>
        <w:outlineLvl w:val="0"/>
      </w:pPr>
      <w:r w:rsidRPr="00F74FF6">
        <w:t>New and emerging therapies in peripheral T-cell lymphomas. Lymphoma Research Foundation Patient Education Forum. Lymphoma Research Foundation. Manhattan Beach, CA. October 14, 2018.</w:t>
      </w:r>
    </w:p>
    <w:p w14:paraId="2C01383D" w14:textId="77777777" w:rsidR="00BC65F1" w:rsidRPr="00F74FF6" w:rsidRDefault="00BC65F1" w:rsidP="00172FFB"/>
    <w:p w14:paraId="1A84C164" w14:textId="77777777" w:rsidR="00892EA9" w:rsidRPr="00F74FF6" w:rsidRDefault="00892EA9" w:rsidP="00892EA9">
      <w:pPr>
        <w:widowControl w:val="0"/>
        <w:autoSpaceDE w:val="0"/>
        <w:autoSpaceDN w:val="0"/>
        <w:adjustRightInd w:val="0"/>
        <w:outlineLvl w:val="0"/>
        <w:rPr>
          <w:b/>
          <w:lang w:eastAsia="ja-JP"/>
        </w:rPr>
      </w:pPr>
      <w:r w:rsidRPr="00F74FF6">
        <w:rPr>
          <w:b/>
          <w:bCs/>
          <w:lang w:eastAsia="ja-JP"/>
        </w:rPr>
        <w:t>Teaching Activities</w:t>
      </w:r>
    </w:p>
    <w:p w14:paraId="71FBC742" w14:textId="77777777" w:rsidR="00892EA9" w:rsidRPr="00F74FF6" w:rsidRDefault="00892EA9" w:rsidP="00892EA9">
      <w:pPr>
        <w:outlineLvl w:val="0"/>
      </w:pPr>
      <w:r w:rsidRPr="00F74FF6">
        <w:t>Peripheral T-cell lymphomas. Advanced Practice Provider Seminar. June 12, 2018.</w:t>
      </w:r>
    </w:p>
    <w:p w14:paraId="63181613" w14:textId="77777777" w:rsidR="00892EA9" w:rsidRPr="00F74FF6" w:rsidRDefault="00892EA9" w:rsidP="00892EA9">
      <w:pPr>
        <w:outlineLvl w:val="0"/>
      </w:pPr>
    </w:p>
    <w:p w14:paraId="2E13D4B5" w14:textId="77777777" w:rsidR="00892EA9" w:rsidRPr="00F74FF6" w:rsidRDefault="00892EA9" w:rsidP="00892EA9">
      <w:pPr>
        <w:outlineLvl w:val="0"/>
      </w:pPr>
      <w:r w:rsidRPr="00F74FF6">
        <w:t>Mature T-cell leukemias and lymphomas. Hem/Onc Fellow Education Conference. Jan 26, 2018.</w:t>
      </w:r>
    </w:p>
    <w:p w14:paraId="49D3FC9E" w14:textId="77777777" w:rsidR="00892EA9" w:rsidRPr="00F74FF6" w:rsidRDefault="00892EA9" w:rsidP="00892EA9">
      <w:pPr>
        <w:widowControl w:val="0"/>
        <w:autoSpaceDE w:val="0"/>
        <w:autoSpaceDN w:val="0"/>
        <w:adjustRightInd w:val="0"/>
        <w:outlineLvl w:val="0"/>
        <w:rPr>
          <w:lang w:eastAsia="ja-JP"/>
        </w:rPr>
      </w:pPr>
    </w:p>
    <w:p w14:paraId="648F2392" w14:textId="77777777" w:rsidR="00892EA9" w:rsidRPr="00F74FF6" w:rsidRDefault="00892EA9" w:rsidP="00892EA9">
      <w:pPr>
        <w:outlineLvl w:val="0"/>
      </w:pPr>
      <w:r w:rsidRPr="00F74FF6">
        <w:t>Hemophagocytic Lymphohistiocytosis- For advanced practice providers. Jan 11, 2018.</w:t>
      </w:r>
    </w:p>
    <w:p w14:paraId="625480A3" w14:textId="77777777" w:rsidR="00892EA9" w:rsidRPr="00F74FF6" w:rsidRDefault="00892EA9" w:rsidP="00892EA9">
      <w:pPr>
        <w:outlineLvl w:val="0"/>
      </w:pPr>
    </w:p>
    <w:p w14:paraId="5ED7DCEE" w14:textId="77777777" w:rsidR="00892EA9" w:rsidRPr="00F74FF6" w:rsidRDefault="00892EA9" w:rsidP="00892EA9">
      <w:pPr>
        <w:outlineLvl w:val="0"/>
      </w:pPr>
      <w:r w:rsidRPr="00F74FF6">
        <w:t>Virus associated lymphomas. BIC breakfast talk. March 14, 2018.</w:t>
      </w:r>
    </w:p>
    <w:p w14:paraId="1A438FFF" w14:textId="77777777" w:rsidR="00892EA9" w:rsidRPr="00F74FF6" w:rsidRDefault="00892EA9" w:rsidP="00892EA9">
      <w:pPr>
        <w:outlineLvl w:val="0"/>
      </w:pPr>
      <w:bookmarkStart w:id="1" w:name="OLE_LINK1"/>
      <w:bookmarkStart w:id="2" w:name="OLE_LINK2"/>
    </w:p>
    <w:p w14:paraId="2CF7F4F1" w14:textId="77777777" w:rsidR="00892EA9" w:rsidRPr="00F74FF6" w:rsidRDefault="00892EA9" w:rsidP="00892EA9">
      <w:pPr>
        <w:outlineLvl w:val="0"/>
      </w:pPr>
      <w:r w:rsidRPr="00F74FF6">
        <w:t>Post Transplant Lymphoproliferative Disorders- For advanced practice providers. 2017.</w:t>
      </w:r>
    </w:p>
    <w:p w14:paraId="3F7C8A15" w14:textId="77777777" w:rsidR="00892EA9" w:rsidRPr="00F74FF6" w:rsidRDefault="00892EA9" w:rsidP="00892EA9">
      <w:pPr>
        <w:outlineLvl w:val="0"/>
      </w:pPr>
    </w:p>
    <w:p w14:paraId="27CA1AE0" w14:textId="77777777" w:rsidR="00892EA9" w:rsidRPr="00F74FF6" w:rsidRDefault="00892EA9" w:rsidP="00892EA9">
      <w:pPr>
        <w:outlineLvl w:val="0"/>
      </w:pPr>
      <w:r w:rsidRPr="00F74FF6">
        <w:t>Peripheral T-cell Lymphoma– For advanced practice providers. May 5, 2017.</w:t>
      </w:r>
    </w:p>
    <w:p w14:paraId="0F75D5A6" w14:textId="77777777" w:rsidR="00892EA9" w:rsidRPr="00F74FF6" w:rsidRDefault="00892EA9" w:rsidP="00892EA9">
      <w:pPr>
        <w:outlineLvl w:val="0"/>
      </w:pPr>
    </w:p>
    <w:p w14:paraId="369205B7" w14:textId="77777777" w:rsidR="00892EA9" w:rsidRPr="00F74FF6" w:rsidRDefault="00892EA9" w:rsidP="00892EA9">
      <w:pPr>
        <w:outlineLvl w:val="0"/>
      </w:pPr>
      <w:r w:rsidRPr="00F74FF6">
        <w:t xml:space="preserve">Cutaneous T-cell Lymphoma – For advanced practice providers. May 5, 2017. </w:t>
      </w:r>
    </w:p>
    <w:p w14:paraId="1AF2111A" w14:textId="77777777" w:rsidR="00892EA9" w:rsidRPr="00F74FF6" w:rsidRDefault="00892EA9" w:rsidP="00892EA9">
      <w:pPr>
        <w:outlineLvl w:val="0"/>
      </w:pPr>
    </w:p>
    <w:p w14:paraId="5386E132" w14:textId="77777777" w:rsidR="00892EA9" w:rsidRPr="00F74FF6" w:rsidRDefault="00892EA9" w:rsidP="00892EA9">
      <w:pPr>
        <w:outlineLvl w:val="0"/>
      </w:pPr>
      <w:r w:rsidRPr="00F74FF6">
        <w:t>CNS Lymphoma – For advanced practice providers. April 28, 2017.</w:t>
      </w:r>
    </w:p>
    <w:p w14:paraId="787A1154" w14:textId="77777777" w:rsidR="00892EA9" w:rsidRPr="00F74FF6" w:rsidRDefault="00892EA9" w:rsidP="00892EA9">
      <w:pPr>
        <w:jc w:val="both"/>
      </w:pPr>
    </w:p>
    <w:p w14:paraId="7DF7BF5E" w14:textId="77777777" w:rsidR="00892EA9" w:rsidRPr="00F74FF6" w:rsidRDefault="00892EA9" w:rsidP="00892EA9">
      <w:pPr>
        <w:jc w:val="both"/>
      </w:pPr>
      <w:r w:rsidRPr="00F74FF6">
        <w:lastRenderedPageBreak/>
        <w:t>Aggressive Non-Hodgkin Lymphoma. Hem/Onc Fellow Education Conference. January 13, 2017.</w:t>
      </w:r>
    </w:p>
    <w:bookmarkEnd w:id="1"/>
    <w:bookmarkEnd w:id="2"/>
    <w:p w14:paraId="24758318" w14:textId="77777777" w:rsidR="00892EA9" w:rsidRPr="00F74FF6" w:rsidRDefault="00892EA9" w:rsidP="00892EA9">
      <w:pPr>
        <w:widowControl w:val="0"/>
        <w:autoSpaceDE w:val="0"/>
        <w:autoSpaceDN w:val="0"/>
        <w:adjustRightInd w:val="0"/>
        <w:outlineLvl w:val="0"/>
        <w:rPr>
          <w:lang w:eastAsia="ja-JP"/>
        </w:rPr>
      </w:pPr>
    </w:p>
    <w:p w14:paraId="4B32F2A1" w14:textId="77777777" w:rsidR="00892EA9" w:rsidRPr="00F74FF6" w:rsidRDefault="00892EA9" w:rsidP="00892EA9">
      <w:pPr>
        <w:widowControl w:val="0"/>
        <w:autoSpaceDE w:val="0"/>
        <w:autoSpaceDN w:val="0"/>
        <w:adjustRightInd w:val="0"/>
        <w:outlineLvl w:val="0"/>
        <w:rPr>
          <w:lang w:eastAsia="ja-JP"/>
        </w:rPr>
      </w:pPr>
      <w:r w:rsidRPr="00F74FF6">
        <w:rPr>
          <w:lang w:eastAsia="ja-JP"/>
        </w:rPr>
        <w:t>Internal Medicine Residency Program Education Sessions “Primary CNS Lymphoma.” January 8, 2016.</w:t>
      </w:r>
    </w:p>
    <w:p w14:paraId="7C92EC31" w14:textId="77777777" w:rsidR="00892EA9" w:rsidRPr="00F74FF6" w:rsidRDefault="00892EA9" w:rsidP="00892EA9">
      <w:pPr>
        <w:widowControl w:val="0"/>
        <w:autoSpaceDE w:val="0"/>
        <w:autoSpaceDN w:val="0"/>
        <w:adjustRightInd w:val="0"/>
        <w:outlineLvl w:val="0"/>
        <w:rPr>
          <w:lang w:eastAsia="ja-JP"/>
        </w:rPr>
      </w:pPr>
    </w:p>
    <w:p w14:paraId="2B7C0E9C" w14:textId="23DF5BD7" w:rsidR="00892EA9" w:rsidRPr="00F74FF6" w:rsidRDefault="00892EA9" w:rsidP="00892EA9">
      <w:pPr>
        <w:widowControl w:val="0"/>
        <w:autoSpaceDE w:val="0"/>
        <w:autoSpaceDN w:val="0"/>
        <w:adjustRightInd w:val="0"/>
        <w:outlineLvl w:val="0"/>
        <w:rPr>
          <w:u w:val="single"/>
          <w:lang w:eastAsia="ja-JP"/>
        </w:rPr>
      </w:pPr>
      <w:r w:rsidRPr="00F74FF6">
        <w:rPr>
          <w:u w:val="single"/>
          <w:lang w:eastAsia="ja-JP"/>
        </w:rPr>
        <w:t>Local Community Outreach and Education:</w:t>
      </w:r>
    </w:p>
    <w:p w14:paraId="5149456C" w14:textId="77777777" w:rsidR="00892EA9" w:rsidRPr="00F74FF6" w:rsidRDefault="00892EA9" w:rsidP="00892EA9">
      <w:r w:rsidRPr="00F74FF6">
        <w:t>RMCC. Aurora, CO. April 6, 2016.</w:t>
      </w:r>
    </w:p>
    <w:p w14:paraId="02F91668" w14:textId="77777777" w:rsidR="00892EA9" w:rsidRPr="00F74FF6" w:rsidRDefault="00892EA9" w:rsidP="00892EA9"/>
    <w:p w14:paraId="28DD42EA" w14:textId="77777777" w:rsidR="00892EA9" w:rsidRPr="00F74FF6" w:rsidRDefault="00892EA9" w:rsidP="00892EA9">
      <w:r w:rsidRPr="00F74FF6">
        <w:t>RMCC. 4715 Arapahoe Ave. Boulder, CO. August 3, 2016.</w:t>
      </w:r>
    </w:p>
    <w:p w14:paraId="4B5CC827" w14:textId="77777777" w:rsidR="00892EA9" w:rsidRPr="00F74FF6" w:rsidRDefault="00892EA9" w:rsidP="00892EA9"/>
    <w:p w14:paraId="4177530A" w14:textId="77777777" w:rsidR="00892EA9" w:rsidRPr="00F74FF6" w:rsidRDefault="00892EA9" w:rsidP="00892EA9">
      <w:r w:rsidRPr="00F74FF6">
        <w:t>Memorial. 4010 North Briargate. Colorado Springs, CO. March 20, 2018.</w:t>
      </w:r>
    </w:p>
    <w:p w14:paraId="19B97C6E" w14:textId="77777777" w:rsidR="00892EA9" w:rsidRPr="00F74FF6" w:rsidRDefault="00892EA9" w:rsidP="00892EA9"/>
    <w:p w14:paraId="7BE73A9C" w14:textId="77777777" w:rsidR="00892EA9" w:rsidRPr="00F74FF6" w:rsidRDefault="00892EA9" w:rsidP="00892EA9">
      <w:r w:rsidRPr="00F74FF6">
        <w:t>RMCC. 2312 N. Nevada Ave. Colorado Springs, CO. March 20, 2018.</w:t>
      </w:r>
    </w:p>
    <w:p w14:paraId="70C06AC7" w14:textId="77777777" w:rsidR="00892EA9" w:rsidRPr="00F74FF6" w:rsidRDefault="00892EA9" w:rsidP="00892EA9"/>
    <w:p w14:paraId="20CD5B17" w14:textId="77777777" w:rsidR="00892EA9" w:rsidRPr="00F74FF6" w:rsidRDefault="00892EA9" w:rsidP="00892EA9">
      <w:r w:rsidRPr="00F74FF6">
        <w:t>PVH. 2121 E. Harmony Rd. Ft. Collins, CO. March 22, 2018.</w:t>
      </w:r>
    </w:p>
    <w:p w14:paraId="012C5282" w14:textId="77777777" w:rsidR="00892EA9" w:rsidRPr="00F74FF6" w:rsidRDefault="00892EA9" w:rsidP="00892EA9"/>
    <w:p w14:paraId="1C65EDD7" w14:textId="77777777" w:rsidR="00892EA9" w:rsidRPr="00F74FF6" w:rsidRDefault="00892EA9" w:rsidP="00892EA9">
      <w:r w:rsidRPr="00F74FF6">
        <w:t>Mile High Family Medicine. 7444 W. Alaska Dr. Lakewood, CO. March 29, 2018.</w:t>
      </w:r>
    </w:p>
    <w:p w14:paraId="0D6215D2" w14:textId="77777777" w:rsidR="00892EA9" w:rsidRPr="00F74FF6" w:rsidRDefault="00892EA9" w:rsidP="00892EA9"/>
    <w:p w14:paraId="06EBC790" w14:textId="388D30ED" w:rsidR="00892EA9" w:rsidRPr="00F74FF6" w:rsidRDefault="00892EA9" w:rsidP="00892EA9">
      <w:r w:rsidRPr="00F74FF6">
        <w:t>National Jewish/Western Hematology Oncology. 400 Indiana St. Golden, CO. Drs. Jones and Kantor. May 29, 2018.</w:t>
      </w:r>
    </w:p>
    <w:p w14:paraId="1B9ACFD0" w14:textId="1D231EA1" w:rsidR="00892EA9" w:rsidRPr="00F74FF6" w:rsidRDefault="00892EA9" w:rsidP="00892EA9"/>
    <w:p w14:paraId="205A965C" w14:textId="77777777" w:rsidR="00892EA9" w:rsidRPr="00F74FF6" w:rsidRDefault="00892EA9" w:rsidP="00892EA9">
      <w:pPr>
        <w:outlineLvl w:val="0"/>
        <w:rPr>
          <w:u w:val="single"/>
          <w:lang w:eastAsia="ja-JP"/>
        </w:rPr>
      </w:pPr>
      <w:r w:rsidRPr="00F74FF6">
        <w:rPr>
          <w:u w:val="single"/>
          <w:lang w:eastAsia="ja-JP"/>
        </w:rPr>
        <w:t>Ward and Clinic Attending Duties</w:t>
      </w:r>
    </w:p>
    <w:p w14:paraId="4E4707DC" w14:textId="3AEB476E" w:rsidR="00892EA9" w:rsidRPr="00F74FF6" w:rsidRDefault="00892EA9" w:rsidP="00892EA9">
      <w:pPr>
        <w:widowControl w:val="0"/>
        <w:autoSpaceDE w:val="0"/>
        <w:autoSpaceDN w:val="0"/>
        <w:adjustRightInd w:val="0"/>
        <w:ind w:left="2160" w:hanging="2160"/>
        <w:rPr>
          <w:lang w:eastAsia="ja-JP"/>
        </w:rPr>
      </w:pPr>
      <w:r w:rsidRPr="00F74FF6">
        <w:rPr>
          <w:lang w:eastAsia="ja-JP"/>
        </w:rPr>
        <w:t>201</w:t>
      </w:r>
      <w:r w:rsidR="00E775A2" w:rsidRPr="00F74FF6">
        <w:rPr>
          <w:lang w:eastAsia="ja-JP"/>
        </w:rPr>
        <w:t>5</w:t>
      </w:r>
      <w:r w:rsidRPr="00F74FF6">
        <w:rPr>
          <w:lang w:eastAsia="ja-JP"/>
        </w:rPr>
        <w:t xml:space="preserve"> – present </w:t>
      </w:r>
      <w:r w:rsidRPr="00F74FF6">
        <w:rPr>
          <w:lang w:eastAsia="ja-JP"/>
        </w:rPr>
        <w:tab/>
        <w:t>Supervision and bedside teaching of medical students, residents, fellows, nurse practitioners, and physicians’ assistants, 3 months/year inpatient (~15 inpatients/day), 1.5 days per week outpatient (~20 patients/week)</w:t>
      </w:r>
    </w:p>
    <w:p w14:paraId="675AC593" w14:textId="50C25ABF" w:rsidR="00892EA9" w:rsidRPr="00F74FF6" w:rsidRDefault="00892EA9" w:rsidP="00892EA9"/>
    <w:p w14:paraId="2FCA77D8" w14:textId="05E912E8" w:rsidR="00892EA9" w:rsidRPr="00F74FF6" w:rsidRDefault="00892EA9" w:rsidP="00892EA9">
      <w:pPr>
        <w:rPr>
          <w:u w:val="single"/>
        </w:rPr>
      </w:pPr>
      <w:bookmarkStart w:id="3" w:name="OLE_LINK17"/>
      <w:bookmarkStart w:id="4" w:name="OLE_LINK18"/>
      <w:r w:rsidRPr="00F74FF6">
        <w:rPr>
          <w:u w:val="single"/>
        </w:rPr>
        <w:t>Mentorship</w:t>
      </w:r>
    </w:p>
    <w:p w14:paraId="056453FE" w14:textId="69776BAE" w:rsidR="00892EA9" w:rsidRPr="00F74FF6" w:rsidRDefault="00892EA9" w:rsidP="00892EA9">
      <w:r w:rsidRPr="00F74FF6">
        <w:t>Alex Neuwelt – mentored during hem/onc fellowship (2018); currently faculty at VCU</w:t>
      </w:r>
    </w:p>
    <w:bookmarkEnd w:id="3"/>
    <w:bookmarkEnd w:id="4"/>
    <w:p w14:paraId="4B204381" w14:textId="77777777" w:rsidR="00892EA9" w:rsidRPr="00F74FF6" w:rsidRDefault="00892EA9" w:rsidP="00892EA9"/>
    <w:p w14:paraId="70952EB2" w14:textId="77777777" w:rsidR="007D4E99" w:rsidRPr="00F74FF6" w:rsidRDefault="007D4E99" w:rsidP="007D4E99">
      <w:pPr>
        <w:rPr>
          <w:b/>
        </w:rPr>
      </w:pPr>
      <w:r w:rsidRPr="00F74FF6">
        <w:rPr>
          <w:b/>
        </w:rPr>
        <w:t xml:space="preserve">Grant support </w:t>
      </w:r>
    </w:p>
    <w:p w14:paraId="7606CDF3" w14:textId="4AF83383" w:rsidR="007D4E99" w:rsidRPr="00F74FF6" w:rsidRDefault="007D4E99" w:rsidP="007D4E99">
      <w:pPr>
        <w:rPr>
          <w:u w:val="single"/>
        </w:rPr>
      </w:pPr>
      <w:r w:rsidRPr="00F74FF6">
        <w:rPr>
          <w:u w:val="single"/>
        </w:rPr>
        <w:t>Active</w:t>
      </w:r>
    </w:p>
    <w:p w14:paraId="4119AF56" w14:textId="24D3A573" w:rsidR="007D4E99" w:rsidRPr="00F74FF6" w:rsidRDefault="007D4E99" w:rsidP="007D4E99">
      <w:r w:rsidRPr="00F74FF6">
        <w:t xml:space="preserve">CCTSI CO-Pilot Mentored Faculty </w:t>
      </w:r>
      <w:proofErr w:type="gramStart"/>
      <w:r w:rsidRPr="00F74FF6">
        <w:t xml:space="preserve">Award  </w:t>
      </w:r>
      <w:r w:rsidRPr="00F74FF6">
        <w:tab/>
      </w:r>
      <w:proofErr w:type="gramEnd"/>
      <w:r w:rsidRPr="00F74FF6">
        <w:tab/>
        <w:t xml:space="preserve">$30,000 </w:t>
      </w:r>
      <w:r w:rsidRPr="00F74FF6">
        <w:tab/>
        <w:t>March 2019-April 2020</w:t>
      </w:r>
    </w:p>
    <w:p w14:paraId="116846CB" w14:textId="77777777" w:rsidR="007D4E99" w:rsidRPr="00F74FF6" w:rsidRDefault="007D4E99" w:rsidP="007D4E99">
      <w:r w:rsidRPr="00F74FF6">
        <w:t>Leveraging immunotherapy to improve treatments for newly diagnosed peripheral T-cell lymphomas.</w:t>
      </w:r>
    </w:p>
    <w:p w14:paraId="68709756" w14:textId="77777777" w:rsidR="007D4E99" w:rsidRPr="00F74FF6" w:rsidRDefault="007D4E99" w:rsidP="007D4E99"/>
    <w:p w14:paraId="426AA3EC" w14:textId="77777777" w:rsidR="007D4E99" w:rsidRPr="00F74FF6" w:rsidRDefault="007D4E99" w:rsidP="007D4E99">
      <w:r w:rsidRPr="00F74FF6">
        <w:t xml:space="preserve">NIH Loan Repayment Program. </w:t>
      </w:r>
      <w:r w:rsidRPr="00F74FF6">
        <w:tab/>
      </w:r>
      <w:r w:rsidRPr="00F74FF6">
        <w:tab/>
      </w:r>
      <w:r w:rsidRPr="00F74FF6">
        <w:tab/>
        <w:t xml:space="preserve">Funding period 09/13-  </w:t>
      </w:r>
      <w:proofErr w:type="gramStart"/>
      <w:r w:rsidRPr="00F74FF6">
        <w:t xml:space="preserve">   (</w:t>
      </w:r>
      <w:proofErr w:type="gramEnd"/>
      <w:r w:rsidRPr="00F74FF6">
        <w:t>L30 CA189070)</w:t>
      </w:r>
    </w:p>
    <w:p w14:paraId="101F5ADF" w14:textId="5AEB5931" w:rsidR="007D4E99" w:rsidRPr="00F74FF6" w:rsidRDefault="007D4E99" w:rsidP="007D4E99">
      <w:r w:rsidRPr="00F74FF6">
        <w:t xml:space="preserve">Evaluating the incidence and associated factors of detectable herpesvirus DNA in T &amp; NKT cell lymphomas. </w:t>
      </w:r>
    </w:p>
    <w:p w14:paraId="11C99973" w14:textId="7E1092C9" w:rsidR="007D4E99" w:rsidRPr="00F74FF6" w:rsidRDefault="007D4E99" w:rsidP="007D4E99">
      <w:pPr>
        <w:rPr>
          <w:u w:val="single"/>
        </w:rPr>
      </w:pPr>
    </w:p>
    <w:p w14:paraId="054B9FB4" w14:textId="77777777" w:rsidR="007D4E99" w:rsidRPr="00F74FF6" w:rsidRDefault="007D4E99" w:rsidP="007D4E99">
      <w:pPr>
        <w:outlineLvl w:val="0"/>
        <w:rPr>
          <w:u w:val="single"/>
        </w:rPr>
      </w:pPr>
      <w:r w:rsidRPr="00F74FF6">
        <w:rPr>
          <w:bCs/>
          <w:u w:val="single"/>
        </w:rPr>
        <w:t xml:space="preserve">Completed Grant Funding </w:t>
      </w:r>
    </w:p>
    <w:p w14:paraId="413A6035" w14:textId="77777777" w:rsidR="007D4E99" w:rsidRPr="00F74FF6" w:rsidRDefault="007D4E99" w:rsidP="007D4E99">
      <w:r w:rsidRPr="00F74FF6">
        <w:t>National Institute of Health training grant for the training of Hematology and Oncology Fellows in Clinical Research; PI: Villalona &amp; Devine; 7/2013-6/</w:t>
      </w:r>
      <w:proofErr w:type="gramStart"/>
      <w:r w:rsidRPr="00F74FF6">
        <w:t>2015;  (</w:t>
      </w:r>
      <w:proofErr w:type="gramEnd"/>
      <w:r w:rsidRPr="00F74FF6">
        <w:t>NCI T32 CA165998)</w:t>
      </w:r>
    </w:p>
    <w:p w14:paraId="7789A459" w14:textId="77777777" w:rsidR="007D4E99" w:rsidRPr="00F74FF6" w:rsidRDefault="007D4E99" w:rsidP="007D4E99">
      <w:pPr>
        <w:rPr>
          <w:rFonts w:eastAsia="Times"/>
        </w:rPr>
      </w:pPr>
      <w:r w:rsidRPr="00F74FF6">
        <w:rPr>
          <w:rFonts w:eastAsia="Times,Arial"/>
        </w:rPr>
        <w:t>NCI/NIH grant for the training of hematology and oncology fellows in clinical research.</w:t>
      </w:r>
      <w:r w:rsidRPr="00F74FF6">
        <w:rPr>
          <w:rFonts w:eastAsia="Times"/>
        </w:rPr>
        <w:t xml:space="preserve">    </w:t>
      </w:r>
    </w:p>
    <w:p w14:paraId="5CDC2A32" w14:textId="0BD64D74" w:rsidR="007D4E99" w:rsidRPr="00F74FF6" w:rsidRDefault="007D4E99" w:rsidP="007D4E99"/>
    <w:p w14:paraId="76BE2B2C" w14:textId="77777777" w:rsidR="00390C34" w:rsidRPr="00F74FF6" w:rsidRDefault="00390C34" w:rsidP="00390C34">
      <w:pPr>
        <w:rPr>
          <w:rFonts w:eastAsia="Times"/>
          <w:u w:val="single"/>
        </w:rPr>
      </w:pPr>
      <w:r w:rsidRPr="00F74FF6">
        <w:rPr>
          <w:rFonts w:eastAsia="Times"/>
          <w:u w:val="single"/>
        </w:rPr>
        <w:t>Ongoing Clinical Trials</w:t>
      </w:r>
    </w:p>
    <w:p w14:paraId="788B237A" w14:textId="77777777" w:rsidR="00390C34" w:rsidRPr="00F74FF6" w:rsidRDefault="00390C34" w:rsidP="00390C34">
      <w:r w:rsidRPr="00F74FF6">
        <w:t>COMIRB #18-0708 Bristol Myers Squibb (PI: Haverkos)</w:t>
      </w:r>
      <w:r w:rsidRPr="00F74FF6">
        <w:tab/>
      </w:r>
      <w:r w:rsidRPr="00F74FF6">
        <w:tab/>
        <w:t>9/2018-</w:t>
      </w:r>
    </w:p>
    <w:p w14:paraId="0CDD0020" w14:textId="77777777" w:rsidR="00390C34" w:rsidRPr="00F74FF6" w:rsidRDefault="00390C34" w:rsidP="00390C34">
      <w:r w:rsidRPr="00F74FF6">
        <w:lastRenderedPageBreak/>
        <w:t xml:space="preserve">Nivolumab with standard of care chemotherapy for the first line treatment of peripheral T-cell lymphoma </w:t>
      </w:r>
    </w:p>
    <w:p w14:paraId="155A8865" w14:textId="77777777" w:rsidR="00390C34" w:rsidRPr="00F74FF6" w:rsidRDefault="00390C34" w:rsidP="00390C34"/>
    <w:p w14:paraId="4D2F4A15" w14:textId="77777777" w:rsidR="00390C34" w:rsidRPr="00F74FF6" w:rsidRDefault="00390C34" w:rsidP="00390C34">
      <w:r w:rsidRPr="00F74FF6">
        <w:t>IRB #17-2074 Viracta Therapeutics (PI: Haverkos)</w:t>
      </w:r>
      <w:r w:rsidRPr="00F74FF6">
        <w:tab/>
      </w:r>
      <w:r w:rsidRPr="00F74FF6">
        <w:tab/>
      </w:r>
      <w:r w:rsidRPr="00F74FF6">
        <w:tab/>
        <w:t>5/2018-</w:t>
      </w:r>
    </w:p>
    <w:p w14:paraId="2A39D4BB" w14:textId="77777777" w:rsidR="00390C34" w:rsidRPr="00F74FF6" w:rsidRDefault="00390C34" w:rsidP="00390C34">
      <w:r w:rsidRPr="00F74FF6">
        <w:t>A Phase 1b/2 Open-Label, Dose Escalation and Expansion Study of Orally Administered VRx-3996 and Valganciclovir in Subjects with Epstein-Barr Virus-Associated Lymphoid Malignancies </w:t>
      </w:r>
    </w:p>
    <w:p w14:paraId="07A2E041" w14:textId="77777777" w:rsidR="00390C34" w:rsidRPr="00F74FF6" w:rsidRDefault="00390C34" w:rsidP="00390C34">
      <w:pPr>
        <w:rPr>
          <w:rFonts w:eastAsia="Times"/>
        </w:rPr>
      </w:pPr>
    </w:p>
    <w:p w14:paraId="0E81DAAF" w14:textId="77777777" w:rsidR="00390C34" w:rsidRPr="00F74FF6" w:rsidRDefault="00390C34" w:rsidP="00390C34">
      <w:pPr>
        <w:rPr>
          <w:color w:val="000000" w:themeColor="text1"/>
        </w:rPr>
      </w:pPr>
      <w:r w:rsidRPr="00F74FF6">
        <w:rPr>
          <w:color w:val="000000" w:themeColor="text1"/>
        </w:rPr>
        <w:t>IRB #18-1559 Rhizen Pharmaceuticals (PI: Haverkos)</w:t>
      </w:r>
      <w:r w:rsidRPr="00F74FF6">
        <w:rPr>
          <w:color w:val="000000" w:themeColor="text1"/>
        </w:rPr>
        <w:tab/>
      </w:r>
      <w:r w:rsidRPr="00F74FF6">
        <w:rPr>
          <w:color w:val="000000" w:themeColor="text1"/>
        </w:rPr>
        <w:tab/>
      </w:r>
      <w:r w:rsidRPr="00F74FF6">
        <w:rPr>
          <w:color w:val="000000" w:themeColor="text1"/>
        </w:rPr>
        <w:tab/>
        <w:t>10/2018-</w:t>
      </w:r>
    </w:p>
    <w:p w14:paraId="26AF207A" w14:textId="77777777" w:rsidR="00390C34" w:rsidRPr="00F74FF6" w:rsidRDefault="00390C34" w:rsidP="00390C34">
      <w:pPr>
        <w:rPr>
          <w:color w:val="000000" w:themeColor="text1"/>
        </w:rPr>
      </w:pPr>
      <w:r w:rsidRPr="00F74FF6">
        <w:rPr>
          <w:color w:val="000000" w:themeColor="text1"/>
          <w:shd w:val="clear" w:color="auto" w:fill="FFFFFF"/>
        </w:rPr>
        <w:t>An Open label, Compassionate Use Study of Tenalisib (RP6530) in Patients currently receiving treatment on Tenalisib trials in Hematological Malignancies</w:t>
      </w:r>
    </w:p>
    <w:p w14:paraId="277DA4F0" w14:textId="77777777" w:rsidR="00390C34" w:rsidRPr="00F74FF6" w:rsidRDefault="00390C34" w:rsidP="00390C34">
      <w:pPr>
        <w:rPr>
          <w:rFonts w:eastAsia="Times"/>
          <w:u w:val="single"/>
        </w:rPr>
      </w:pPr>
    </w:p>
    <w:p w14:paraId="1A2D6302" w14:textId="7FB02DA2" w:rsidR="00390C34" w:rsidRPr="00F74FF6" w:rsidRDefault="00BB3703" w:rsidP="00390C34">
      <w:pPr>
        <w:rPr>
          <w:rFonts w:eastAsia="Times"/>
          <w:u w:val="single"/>
        </w:rPr>
      </w:pPr>
      <w:r>
        <w:rPr>
          <w:rFonts w:eastAsia="Times"/>
          <w:u w:val="single"/>
        </w:rPr>
        <w:t xml:space="preserve">A </w:t>
      </w:r>
      <w:r w:rsidR="00390C34" w:rsidRPr="00F74FF6">
        <w:rPr>
          <w:rFonts w:eastAsia="Times"/>
          <w:u w:val="single"/>
        </w:rPr>
        <w:t xml:space="preserve">Selected </w:t>
      </w:r>
      <w:r>
        <w:rPr>
          <w:rFonts w:eastAsia="Times"/>
          <w:u w:val="single"/>
        </w:rPr>
        <w:t xml:space="preserve">Sampling of </w:t>
      </w:r>
      <w:r w:rsidR="00390C34" w:rsidRPr="00F74FF6">
        <w:rPr>
          <w:rFonts w:eastAsia="Times"/>
          <w:u w:val="single"/>
        </w:rPr>
        <w:t>Completed Clinical Trials</w:t>
      </w:r>
    </w:p>
    <w:p w14:paraId="5A3BF2B5" w14:textId="77777777" w:rsidR="00390C34" w:rsidRPr="00F74FF6" w:rsidRDefault="00390C34" w:rsidP="00390C34">
      <w:r w:rsidRPr="00F74FF6">
        <w:rPr>
          <w:color w:val="000000"/>
        </w:rPr>
        <w:t>COMIRB #0759</w:t>
      </w:r>
      <w:r w:rsidRPr="00F74FF6">
        <w:t xml:space="preserve"> University of Nebraska/Celgene (PI: Haverkos)</w:t>
      </w:r>
      <w:r w:rsidRPr="00F74FF6">
        <w:tab/>
      </w:r>
      <w:r w:rsidRPr="00F74FF6">
        <w:tab/>
      </w:r>
    </w:p>
    <w:p w14:paraId="48DADF52" w14:textId="77777777" w:rsidR="00390C34" w:rsidRPr="00F74FF6" w:rsidRDefault="00390C34" w:rsidP="00390C34">
      <w:r w:rsidRPr="00F74FF6">
        <w:t>A Phase I/II Trial of CHOEP Chemotherapy plus Lenalidomide as Front Line Therapy for Patients with Stage II, III and IV Peripheral T</w:t>
      </w:r>
      <w:r w:rsidRPr="00F74FF6">
        <w:rPr>
          <w:rFonts w:eastAsia="Calibri"/>
        </w:rPr>
        <w:t>‐</w:t>
      </w:r>
      <w:r w:rsidRPr="00F74FF6">
        <w:t>Cell Non</w:t>
      </w:r>
      <w:r w:rsidRPr="00F74FF6">
        <w:rPr>
          <w:rFonts w:eastAsia="Calibri"/>
        </w:rPr>
        <w:t>‐</w:t>
      </w:r>
      <w:r w:rsidRPr="00F74FF6">
        <w:t>Hodgkin’s Lymphoma.</w:t>
      </w:r>
    </w:p>
    <w:p w14:paraId="0FB63744" w14:textId="77777777" w:rsidR="00390C34" w:rsidRPr="00F74FF6" w:rsidRDefault="00390C34" w:rsidP="00390C34">
      <w:pPr>
        <w:outlineLvl w:val="0"/>
        <w:rPr>
          <w:b/>
          <w:bCs/>
          <w:color w:val="000000" w:themeColor="text1"/>
        </w:rPr>
      </w:pPr>
    </w:p>
    <w:p w14:paraId="5C72E373" w14:textId="77777777" w:rsidR="00390C34" w:rsidRPr="00F74FF6" w:rsidRDefault="00390C34" w:rsidP="00390C34">
      <w:pPr>
        <w:widowControl w:val="0"/>
        <w:tabs>
          <w:tab w:val="left" w:pos="5820"/>
        </w:tabs>
        <w:ind w:right="-14"/>
        <w:rPr>
          <w:spacing w:val="1"/>
        </w:rPr>
      </w:pPr>
      <w:r w:rsidRPr="00F74FF6">
        <w:rPr>
          <w:spacing w:val="1"/>
        </w:rPr>
        <w:t>IRB #15-2381 Rhizen Pharmaceuticals (PI: Haverkos)</w:t>
      </w:r>
      <w:r w:rsidRPr="00F74FF6">
        <w:rPr>
          <w:spacing w:val="1"/>
        </w:rPr>
        <w:tab/>
      </w:r>
      <w:r w:rsidRPr="00F74FF6">
        <w:rPr>
          <w:spacing w:val="1"/>
        </w:rPr>
        <w:tab/>
      </w:r>
      <w:r w:rsidRPr="00F74FF6">
        <w:rPr>
          <w:spacing w:val="1"/>
        </w:rPr>
        <w:tab/>
        <w:t>.</w:t>
      </w:r>
      <w:r w:rsidRPr="00F74FF6">
        <w:rPr>
          <w:spacing w:val="1"/>
        </w:rPr>
        <w:tab/>
      </w:r>
      <w:r w:rsidRPr="00F74FF6">
        <w:rPr>
          <w:spacing w:val="1"/>
        </w:rPr>
        <w:tab/>
      </w:r>
      <w:r w:rsidRPr="00F74FF6">
        <w:rPr>
          <w:spacing w:val="1"/>
        </w:rPr>
        <w:tab/>
      </w:r>
    </w:p>
    <w:p w14:paraId="3E8C9203" w14:textId="77777777" w:rsidR="00390C34" w:rsidRPr="00F74FF6" w:rsidRDefault="00390C34" w:rsidP="00390C34">
      <w:pPr>
        <w:widowControl w:val="0"/>
        <w:tabs>
          <w:tab w:val="left" w:pos="5820"/>
        </w:tabs>
        <w:ind w:right="-20"/>
        <w:rPr>
          <w:lang w:eastAsia="ja-JP"/>
        </w:rPr>
      </w:pPr>
      <w:r w:rsidRPr="00F74FF6">
        <w:rPr>
          <w:lang w:eastAsia="ja-JP"/>
        </w:rPr>
        <w:t>A Phase I/Ib, Dose Escalation Study to Evaluate Safety and Efficacy of RP6530, a dual PI3K δ/γ inhibitor, in Patients with Relapsed or Refractory T-cell Lymphoma</w:t>
      </w:r>
      <w:r w:rsidRPr="00F74FF6">
        <w:t xml:space="preserve">      </w:t>
      </w:r>
    </w:p>
    <w:p w14:paraId="3766076D" w14:textId="77777777" w:rsidR="00390C34" w:rsidRPr="00F74FF6" w:rsidRDefault="00390C34" w:rsidP="007D4E99"/>
    <w:p w14:paraId="6DAAC1C2" w14:textId="58EFD724" w:rsidR="00172FFB" w:rsidRPr="00F74FF6" w:rsidRDefault="00172FFB" w:rsidP="00CF544F">
      <w:pPr>
        <w:contextualSpacing/>
        <w:rPr>
          <w:rFonts w:eastAsia="Times,Arial"/>
          <w:b/>
          <w:bCs/>
        </w:rPr>
      </w:pPr>
    </w:p>
    <w:p w14:paraId="041D77AB" w14:textId="6991B341" w:rsidR="007D4E99" w:rsidRPr="00F74FF6" w:rsidRDefault="007D4E99" w:rsidP="00CF544F">
      <w:pPr>
        <w:contextualSpacing/>
        <w:rPr>
          <w:rFonts w:eastAsia="Times,Arial"/>
          <w:b/>
          <w:bCs/>
        </w:rPr>
      </w:pPr>
      <w:r w:rsidRPr="00F74FF6">
        <w:rPr>
          <w:rFonts w:eastAsia="Times,Arial"/>
          <w:b/>
          <w:bCs/>
        </w:rPr>
        <w:t>Other Research and Support</w:t>
      </w:r>
    </w:p>
    <w:p w14:paraId="46EC21B3" w14:textId="77777777" w:rsidR="007D4E99" w:rsidRPr="00F74FF6" w:rsidRDefault="007D4E99" w:rsidP="007D4E99">
      <w:bookmarkStart w:id="5" w:name="OLE_LINK9"/>
      <w:bookmarkStart w:id="6" w:name="OLE_LINK10"/>
      <w:r w:rsidRPr="00F74FF6">
        <w:t>COMIRB #17-1038. Lymphoid Malignancies Tissue Bank.  </w:t>
      </w:r>
    </w:p>
    <w:p w14:paraId="6BD5BA33" w14:textId="77777777" w:rsidR="007D4E99" w:rsidRPr="00F74FF6" w:rsidRDefault="007D4E99" w:rsidP="007D4E99">
      <w:r w:rsidRPr="00F74FF6">
        <w:t>Role: PI </w:t>
      </w:r>
    </w:p>
    <w:p w14:paraId="01551F22" w14:textId="77777777" w:rsidR="007D4E99" w:rsidRPr="00F74FF6" w:rsidRDefault="007D4E99" w:rsidP="007D4E99">
      <w:pPr>
        <w:pStyle w:val="p1"/>
        <w:rPr>
          <w:rFonts w:ascii="Times New Roman" w:hAnsi="Times New Roman"/>
          <w:sz w:val="24"/>
          <w:szCs w:val="24"/>
        </w:rPr>
      </w:pPr>
    </w:p>
    <w:p w14:paraId="3997FE58" w14:textId="77777777" w:rsidR="007D4E99" w:rsidRPr="00F74FF6" w:rsidRDefault="007D4E99" w:rsidP="007D4E99">
      <w:pPr>
        <w:pStyle w:val="p1"/>
        <w:rPr>
          <w:rFonts w:ascii="Times New Roman" w:hAnsi="Times New Roman"/>
          <w:sz w:val="24"/>
          <w:szCs w:val="24"/>
        </w:rPr>
      </w:pPr>
      <w:r w:rsidRPr="00F74FF6">
        <w:rPr>
          <w:rFonts w:ascii="Times New Roman" w:hAnsi="Times New Roman"/>
          <w:sz w:val="24"/>
          <w:szCs w:val="24"/>
        </w:rPr>
        <w:t xml:space="preserve">COMIRB #16-2075. Laboratory-Based Investigations using Lymphoma Samples from the Hematology Tissue Bank. </w:t>
      </w:r>
    </w:p>
    <w:p w14:paraId="17054925" w14:textId="77777777" w:rsidR="007D4E99" w:rsidRPr="00F74FF6" w:rsidRDefault="007D4E99" w:rsidP="007D4E99">
      <w:pPr>
        <w:pStyle w:val="p1"/>
        <w:rPr>
          <w:rFonts w:ascii="Times New Roman" w:hAnsi="Times New Roman"/>
          <w:sz w:val="24"/>
          <w:szCs w:val="24"/>
        </w:rPr>
      </w:pPr>
      <w:r w:rsidRPr="00F74FF6">
        <w:rPr>
          <w:rFonts w:ascii="Times New Roman" w:hAnsi="Times New Roman"/>
          <w:sz w:val="24"/>
          <w:szCs w:val="24"/>
        </w:rPr>
        <w:t>Role: PI</w:t>
      </w:r>
    </w:p>
    <w:bookmarkEnd w:id="5"/>
    <w:bookmarkEnd w:id="6"/>
    <w:p w14:paraId="40D3C0D8" w14:textId="77777777" w:rsidR="007D4E99" w:rsidRPr="00F74FF6" w:rsidRDefault="007D4E99" w:rsidP="007D4E99"/>
    <w:p w14:paraId="169A0559" w14:textId="77777777" w:rsidR="007D4E99" w:rsidRPr="00F74FF6" w:rsidRDefault="007D4E99" w:rsidP="007D4E99">
      <w:r w:rsidRPr="00F74FF6">
        <w:t>COMIRB #18-0708 Bristol-Myers Squibb</w:t>
      </w:r>
      <w:r w:rsidRPr="00F74FF6">
        <w:tab/>
      </w:r>
      <w:r w:rsidRPr="00F74FF6">
        <w:tab/>
      </w:r>
      <w:r w:rsidRPr="00F74FF6">
        <w:tab/>
      </w:r>
      <w:r w:rsidRPr="00F74FF6">
        <w:tab/>
      </w:r>
      <w:r w:rsidRPr="00F74FF6">
        <w:tab/>
        <w:t>9/2018-current</w:t>
      </w:r>
    </w:p>
    <w:p w14:paraId="2DCBE9DF" w14:textId="77777777" w:rsidR="007D4E99" w:rsidRPr="00F74FF6" w:rsidRDefault="007D4E99" w:rsidP="007D4E99">
      <w:r w:rsidRPr="00F74FF6">
        <w:t>Nivolumab with standard of care chemotherapy for the first line treatment of peripheral T-cell lymphoma</w:t>
      </w:r>
    </w:p>
    <w:p w14:paraId="02D7CEE1" w14:textId="77777777" w:rsidR="007D4E99" w:rsidRPr="00F74FF6" w:rsidRDefault="007D4E99" w:rsidP="007D4E99">
      <w:r w:rsidRPr="00F74FF6">
        <w:t>Role: PI</w:t>
      </w:r>
    </w:p>
    <w:p w14:paraId="24A772CE" w14:textId="77777777" w:rsidR="007D4E99" w:rsidRPr="00F74FF6" w:rsidRDefault="007D4E99" w:rsidP="00CF544F">
      <w:pPr>
        <w:contextualSpacing/>
        <w:rPr>
          <w:rFonts w:eastAsia="Times,Arial"/>
          <w:b/>
          <w:bCs/>
        </w:rPr>
      </w:pPr>
    </w:p>
    <w:p w14:paraId="295A673B" w14:textId="2D1108E9" w:rsidR="00A73680" w:rsidRPr="00F74FF6" w:rsidRDefault="00161DBB" w:rsidP="00161DBB">
      <w:pPr>
        <w:contextualSpacing/>
        <w:rPr>
          <w:rFonts w:eastAsia="Times,Arial"/>
          <w:b/>
          <w:bCs/>
        </w:rPr>
      </w:pPr>
      <w:r w:rsidRPr="00F74FF6">
        <w:rPr>
          <w:rFonts w:eastAsia="Times,Arial"/>
          <w:b/>
          <w:bCs/>
        </w:rPr>
        <w:t>Bibliography</w:t>
      </w:r>
    </w:p>
    <w:p w14:paraId="018FAEE3" w14:textId="533BCB4B" w:rsidR="00BC65F1" w:rsidRPr="00F74FF6" w:rsidRDefault="00BC65F1" w:rsidP="00161DBB">
      <w:pPr>
        <w:contextualSpacing/>
        <w:rPr>
          <w:rFonts w:eastAsia="Times,Arial"/>
          <w:bCs/>
          <w:u w:val="single"/>
        </w:rPr>
      </w:pPr>
      <w:r w:rsidRPr="00F74FF6">
        <w:rPr>
          <w:rFonts w:eastAsia="Times,Arial"/>
          <w:bCs/>
          <w:u w:val="single"/>
        </w:rPr>
        <w:t>Peer-Reviewed Papers</w:t>
      </w:r>
    </w:p>
    <w:p w14:paraId="10F1E65F" w14:textId="5A4D01DF" w:rsidR="00161DBB" w:rsidRPr="00F74FF6" w:rsidRDefault="00A73680" w:rsidP="00A73680">
      <w:pPr>
        <w:rPr>
          <w:rFonts w:eastAsia="Times,Arial"/>
          <w:b/>
          <w:bCs/>
        </w:rPr>
      </w:pPr>
      <w:r w:rsidRPr="00F74FF6">
        <w:t xml:space="preserve">1) </w:t>
      </w:r>
      <w:r w:rsidR="00161DBB" w:rsidRPr="00F74FF6">
        <w:rPr>
          <w:u w:val="single"/>
        </w:rPr>
        <w:t>Haverkos, B</w:t>
      </w:r>
      <w:r w:rsidR="00161DBB" w:rsidRPr="00F74FF6">
        <w:t xml:space="preserve">., Oza, V., Johnson, A., Walker, J., &amp; Shan’ah, A. Rare Presentation of Post-transplant Lymphoproliferative Disorder Isolated to Gastroesophageal Junction. World Journal of Gastrointestinal Oncology. 2013 Dec 15;5(12):230-4. </w:t>
      </w:r>
      <w:r w:rsidR="00161DBB" w:rsidRPr="00F74FF6">
        <w:rPr>
          <w:color w:val="454545"/>
        </w:rPr>
        <w:t xml:space="preserve">PMID: 24363831. </w:t>
      </w:r>
      <w:r w:rsidR="00161DBB" w:rsidRPr="00F74FF6">
        <w:t>PMC3868718.</w:t>
      </w:r>
    </w:p>
    <w:p w14:paraId="6500434D" w14:textId="444E3E14" w:rsidR="00161DBB" w:rsidRPr="00F74FF6" w:rsidRDefault="00161DBB" w:rsidP="00CF544F">
      <w:pPr>
        <w:contextualSpacing/>
        <w:rPr>
          <w:rFonts w:eastAsia="Times,Arial"/>
          <w:b/>
          <w:bCs/>
        </w:rPr>
      </w:pPr>
    </w:p>
    <w:p w14:paraId="700F8E0F" w14:textId="180EF5E8" w:rsidR="00161DBB" w:rsidRPr="00F74FF6" w:rsidRDefault="00A73680" w:rsidP="00161DBB">
      <w:r w:rsidRPr="00F74FF6">
        <w:t>2)</w:t>
      </w:r>
      <w:r w:rsidRPr="00F74FF6">
        <w:rPr>
          <w:u w:val="single"/>
        </w:rPr>
        <w:t xml:space="preserve"> </w:t>
      </w:r>
      <w:r w:rsidR="00161DBB" w:rsidRPr="00F74FF6">
        <w:rPr>
          <w:u w:val="single"/>
        </w:rPr>
        <w:t>Haverkos, B</w:t>
      </w:r>
      <w:r w:rsidR="00161DBB" w:rsidRPr="00F74FF6">
        <w:t xml:space="preserve">. McBride, A., O’Donnell, L., Scholl, D. Whittaker, B., Vasu, S. Penza, S., Andritsos, L., Devine, S., &amp; Jaglowski, S. An effective mobilization strategy for lymphoma patients after failed upfront mobilization with plerixafor. Bone Marrow Transplant. May 5, 2014. </w:t>
      </w:r>
      <w:r w:rsidR="00161DBB" w:rsidRPr="00F74FF6">
        <w:rPr>
          <w:color w:val="454545"/>
        </w:rPr>
        <w:t>PMID: 24797182</w:t>
      </w:r>
    </w:p>
    <w:p w14:paraId="08B0573E" w14:textId="3BE463D3" w:rsidR="00161DBB" w:rsidRPr="00F74FF6" w:rsidRDefault="00161DBB" w:rsidP="00CF544F">
      <w:pPr>
        <w:contextualSpacing/>
        <w:rPr>
          <w:rFonts w:eastAsia="Times,Arial"/>
          <w:b/>
          <w:bCs/>
        </w:rPr>
      </w:pPr>
    </w:p>
    <w:p w14:paraId="14D64292" w14:textId="0D2AA075" w:rsidR="00161DBB" w:rsidRPr="00F74FF6" w:rsidRDefault="00A73680" w:rsidP="00161DBB">
      <w:pPr>
        <w:rPr>
          <w:color w:val="454545"/>
        </w:rPr>
      </w:pPr>
      <w:r w:rsidRPr="00F74FF6">
        <w:lastRenderedPageBreak/>
        <w:t xml:space="preserve">3) </w:t>
      </w:r>
      <w:r w:rsidR="00161DBB" w:rsidRPr="00F74FF6">
        <w:t xml:space="preserve">Sborov, D., </w:t>
      </w:r>
      <w:r w:rsidR="00161DBB" w:rsidRPr="00F74FF6">
        <w:rPr>
          <w:u w:val="single"/>
        </w:rPr>
        <w:t>Haverkos, B.,</w:t>
      </w:r>
      <w:r w:rsidR="00161DBB" w:rsidRPr="00F74FF6">
        <w:t xml:space="preserve"> &amp; Harris, P. A review of investigational cancer drugs targeting cell metabolism in clinical development. Expert Opinion on Investigational Drugs. 2014 Sep 16:1-16. </w:t>
      </w:r>
      <w:r w:rsidR="00161DBB" w:rsidRPr="00F74FF6">
        <w:rPr>
          <w:color w:val="454545"/>
        </w:rPr>
        <w:t>PMID: 25224845 *Co-author</w:t>
      </w:r>
    </w:p>
    <w:p w14:paraId="23CBA3F8" w14:textId="565E18D7" w:rsidR="00161DBB" w:rsidRPr="00F74FF6" w:rsidRDefault="00161DBB" w:rsidP="00161DBB">
      <w:pPr>
        <w:rPr>
          <w:color w:val="454545"/>
        </w:rPr>
      </w:pPr>
    </w:p>
    <w:p w14:paraId="5B7E1146" w14:textId="28B89526" w:rsidR="00161DBB" w:rsidRPr="00F74FF6" w:rsidRDefault="00A73680" w:rsidP="00161DBB">
      <w:r w:rsidRPr="00F74FF6">
        <w:t xml:space="preserve">4) </w:t>
      </w:r>
      <w:r w:rsidR="00161DBB" w:rsidRPr="00F74FF6">
        <w:t xml:space="preserve">Kaffenberger, B., </w:t>
      </w:r>
      <w:r w:rsidR="00161DBB" w:rsidRPr="00F74FF6">
        <w:rPr>
          <w:u w:val="single"/>
        </w:rPr>
        <w:t>Haverkos, B</w:t>
      </w:r>
      <w:r w:rsidR="00161DBB" w:rsidRPr="00F74FF6">
        <w:t>., Tyler, K., Porcu, P., Wong, H., &amp; Gru, A. Extranodal Marginal Zone Lymphoma (MALT) - Like Presentations of Angioimmunoblastic T-cell lymphoma: A T-cell lymphoma masquerading as a B-cell lymphoproliferative disorder. American Journal of Dermatopathology. 2014.</w:t>
      </w:r>
    </w:p>
    <w:p w14:paraId="72EBCF56" w14:textId="721DF19D" w:rsidR="00161DBB" w:rsidRPr="00F74FF6" w:rsidRDefault="00161DBB" w:rsidP="00161DBB"/>
    <w:p w14:paraId="7643ECB3" w14:textId="717E77EB" w:rsidR="00161DBB" w:rsidRPr="00F74FF6" w:rsidRDefault="00A73680" w:rsidP="00161DBB">
      <w:r w:rsidRPr="00F74FF6">
        <w:t xml:space="preserve">5) </w:t>
      </w:r>
      <w:r w:rsidR="00161DBB" w:rsidRPr="00F74FF6">
        <w:t xml:space="preserve">Roddy, J., </w:t>
      </w:r>
      <w:r w:rsidR="00161DBB" w:rsidRPr="00F74FF6">
        <w:rPr>
          <w:u w:val="single"/>
        </w:rPr>
        <w:t>Haverkos, B</w:t>
      </w:r>
      <w:r w:rsidR="00161DBB" w:rsidRPr="00F74FF6">
        <w:t xml:space="preserve">., McBride, A., Leininger, K., Andritsos, L., &amp; Devine, S. Tocilizumab in the Treatment of Steroid Refractory Graft Versus Host Disease: A Single Institutional Experience. Leukemia &amp; Lymphoma. 2015. </w:t>
      </w:r>
    </w:p>
    <w:p w14:paraId="01CB13B8" w14:textId="2AC5FEB5" w:rsidR="00161DBB" w:rsidRPr="00F74FF6" w:rsidRDefault="00161DBB" w:rsidP="00161DBB"/>
    <w:p w14:paraId="278BCA94" w14:textId="056F5BD4" w:rsidR="00161DBB" w:rsidRPr="00F74FF6" w:rsidRDefault="00A73680" w:rsidP="00161DBB">
      <w:r w:rsidRPr="00F74FF6">
        <w:t>6)</w:t>
      </w:r>
      <w:r w:rsidRPr="00F74FF6">
        <w:rPr>
          <w:u w:val="single"/>
        </w:rPr>
        <w:t xml:space="preserve"> </w:t>
      </w:r>
      <w:r w:rsidR="00161DBB" w:rsidRPr="00F74FF6">
        <w:rPr>
          <w:u w:val="single"/>
        </w:rPr>
        <w:t>Haverkos, B</w:t>
      </w:r>
      <w:r w:rsidR="00161DBB" w:rsidRPr="00F74FF6">
        <w:t xml:space="preserve">., Tyler, K., Hu, Eileen, Philip, R., Gru, A., Welliver, M., Mishra, A., Wong, H., &amp; Porcu, P. The role of an integrated multidisciplinary clinic in the management of patients with cutaneous lymphoma. Frontiers Oncol. 2015 Jun </w:t>
      </w:r>
      <w:proofErr w:type="gramStart"/>
      <w:r w:rsidR="00161DBB" w:rsidRPr="00F74FF6">
        <w:t>17;5:136</w:t>
      </w:r>
      <w:proofErr w:type="gramEnd"/>
      <w:r w:rsidR="00161DBB" w:rsidRPr="00F74FF6">
        <w:t xml:space="preserve">. </w:t>
      </w:r>
    </w:p>
    <w:p w14:paraId="08C9248C" w14:textId="037B1B81" w:rsidR="00161DBB" w:rsidRPr="00F74FF6" w:rsidRDefault="00161DBB" w:rsidP="00161DBB"/>
    <w:p w14:paraId="77FA5380" w14:textId="6202E2DF" w:rsidR="00161DBB" w:rsidRPr="00F74FF6" w:rsidRDefault="00A73680" w:rsidP="00161DBB">
      <w:r w:rsidRPr="00F74FF6">
        <w:t xml:space="preserve">7) </w:t>
      </w:r>
      <w:r w:rsidR="00161DBB" w:rsidRPr="00F74FF6">
        <w:rPr>
          <w:u w:val="single"/>
        </w:rPr>
        <w:t>Haverkos, B.,</w:t>
      </w:r>
      <w:r w:rsidR="00161DBB" w:rsidRPr="00F74FF6">
        <w:t xml:space="preserve"> Tyler, K., Kartono, F., Frederickson, J., Elkins, C., Peters, S., Zhang, X., Wong, H., &amp; Porcu, P. Presentation, management, and experience in treating primary cutaneous B-cell lymphoma in the Multimodality Cutaneous Lymphoma Clinic at the Ohio State University. Oncologist. 2015.</w:t>
      </w:r>
    </w:p>
    <w:p w14:paraId="24DAC668" w14:textId="23566D0A" w:rsidR="00161DBB" w:rsidRPr="00F74FF6" w:rsidRDefault="00161DBB" w:rsidP="00161DBB"/>
    <w:p w14:paraId="6DFFFEBC" w14:textId="5232F3B1" w:rsidR="00161DBB" w:rsidRPr="00F74FF6" w:rsidRDefault="00A73680" w:rsidP="00161DBB">
      <w:pPr>
        <w:rPr>
          <w:rFonts w:eastAsia="Times,Arial"/>
        </w:rPr>
      </w:pPr>
      <w:r w:rsidRPr="00F74FF6">
        <w:t xml:space="preserve">8) </w:t>
      </w:r>
      <w:r w:rsidR="00161DBB" w:rsidRPr="00F74FF6">
        <w:rPr>
          <w:u w:val="single"/>
        </w:rPr>
        <w:t>Haverkos BH,</w:t>
      </w:r>
      <w:r w:rsidR="00161DBB" w:rsidRPr="00F74FF6">
        <w:rPr>
          <w:rFonts w:eastAsia="Times"/>
        </w:rPr>
        <w:t xml:space="preserve"> </w:t>
      </w:r>
      <w:r w:rsidR="00161DBB" w:rsidRPr="00F74FF6">
        <w:t xml:space="preserve">Gru </w:t>
      </w:r>
      <w:proofErr w:type="gramStart"/>
      <w:r w:rsidR="00161DBB" w:rsidRPr="00F74FF6">
        <w:t>AA,  Freud</w:t>
      </w:r>
      <w:proofErr w:type="gramEnd"/>
      <w:r w:rsidR="00161DBB" w:rsidRPr="00F74FF6">
        <w:t xml:space="preserve"> AG, Hastings J, Nowacki NB, Barrionuevo C, Vigil CE, Rochford R, Natkunam Y, Baiocchi RA, et al. The Epstein-Barr Virus (EBV) in T Cell and NK Cell Lymphomas: Time for a Reassessment. Curr Hematol Malig Rep. 2015 Oct 8. *Co-author</w:t>
      </w:r>
    </w:p>
    <w:p w14:paraId="45A1DF4A" w14:textId="519BCCDE" w:rsidR="00161DBB" w:rsidRPr="00F74FF6" w:rsidRDefault="00161DBB" w:rsidP="00161DBB"/>
    <w:p w14:paraId="1E805363" w14:textId="4E293802" w:rsidR="00161DBB" w:rsidRPr="00F74FF6" w:rsidRDefault="00A73680" w:rsidP="00161DBB">
      <w:pPr>
        <w:contextualSpacing/>
      </w:pPr>
      <w:r w:rsidRPr="00F74FF6">
        <w:rPr>
          <w:rFonts w:eastAsia="Times"/>
        </w:rPr>
        <w:t xml:space="preserve">9) </w:t>
      </w:r>
      <w:r w:rsidR="00161DBB" w:rsidRPr="00F74FF6">
        <w:rPr>
          <w:rFonts w:eastAsia="Times"/>
        </w:rPr>
        <w:t xml:space="preserve">Yuan, S., Yu, J, </w:t>
      </w:r>
      <w:r w:rsidR="00161DBB" w:rsidRPr="00F74FF6">
        <w:rPr>
          <w:rFonts w:eastAsia="Times"/>
          <w:u w:val="single"/>
        </w:rPr>
        <w:t>Haverkos, B</w:t>
      </w:r>
      <w:r w:rsidR="00161DBB" w:rsidRPr="00F74FF6">
        <w:rPr>
          <w:rFonts w:eastAsia="Times"/>
        </w:rPr>
        <w:t xml:space="preserve">, &amp; Su, H. </w:t>
      </w:r>
      <w:r w:rsidR="00161DBB" w:rsidRPr="00F74FF6">
        <w:t>Remission of an extensively pre-treated relapsing/refractory ALK-positive anaplastic large cell lymphoma following metronomic therapy. Leuk Lymphoma. 2016 Jan 6:1-3.</w:t>
      </w:r>
    </w:p>
    <w:p w14:paraId="610F2EB9" w14:textId="7EA7DE6A" w:rsidR="00161DBB" w:rsidRPr="00F74FF6" w:rsidRDefault="00161DBB" w:rsidP="00161DBB"/>
    <w:p w14:paraId="3E1F7FBC" w14:textId="5306FFC0" w:rsidR="00161DBB" w:rsidRPr="00F74FF6" w:rsidRDefault="00A73680" w:rsidP="00161DBB">
      <w:pPr>
        <w:widowControl w:val="0"/>
        <w:autoSpaceDE w:val="0"/>
        <w:autoSpaceDN w:val="0"/>
        <w:adjustRightInd w:val="0"/>
        <w:rPr>
          <w:lang w:eastAsia="ja-JP"/>
        </w:rPr>
      </w:pPr>
      <w:r w:rsidRPr="00F74FF6">
        <w:t xml:space="preserve">10) </w:t>
      </w:r>
      <w:r w:rsidR="00161DBB" w:rsidRPr="00F74FF6">
        <w:rPr>
          <w:u w:val="single"/>
        </w:rPr>
        <w:t>Haverkos, B</w:t>
      </w:r>
      <w:r w:rsidR="00161DBB" w:rsidRPr="00F74FF6">
        <w:rPr>
          <w:rFonts w:eastAsia="Times"/>
        </w:rPr>
        <w:t xml:space="preserve">., </w:t>
      </w:r>
      <w:r w:rsidR="00161DBB" w:rsidRPr="00F74FF6">
        <w:t xml:space="preserve">Gru, A., Geyer, S., Bingman, A., Hemminger, J., Mishra, A., Wong, H., Pancholi, P., Freud, A., Caligiuri, M., Baiocchi, R., Porcu, P., </w:t>
      </w:r>
      <w:r w:rsidR="00161DBB" w:rsidRPr="00F74FF6">
        <w:rPr>
          <w:lang w:eastAsia="ja-JP"/>
        </w:rPr>
        <w:t>Elevated plasma levels of Epstein Barr Virus DNA identify a poor-risk subset of patients with advanced stage cutaneous T-cell lymphoma. Clinical Lymphoma, Myeloma, &amp; Leukemia. August 2016.</w:t>
      </w:r>
    </w:p>
    <w:p w14:paraId="090C7635" w14:textId="39659F9B" w:rsidR="00161DBB" w:rsidRPr="00F74FF6" w:rsidRDefault="00161DBB" w:rsidP="00161DBB"/>
    <w:p w14:paraId="0B07B655" w14:textId="4132F470" w:rsidR="00161DBB" w:rsidRPr="00F74FF6" w:rsidRDefault="00A73680" w:rsidP="00161DBB">
      <w:r w:rsidRPr="00F74FF6">
        <w:t xml:space="preserve">11) </w:t>
      </w:r>
      <w:r w:rsidR="00161DBB" w:rsidRPr="00F74FF6">
        <w:rPr>
          <w:u w:val="single"/>
        </w:rPr>
        <w:t>Haverkos, B</w:t>
      </w:r>
      <w:r w:rsidR="00161DBB" w:rsidRPr="00F74FF6">
        <w:t xml:space="preserve">., Pan, Z., Gru, A., Freud, A., Rabinovitch, R., Xu-Welliver, M., Otto, B., Barrionueovo, C., Baiocchi, R., Rochford, R., &amp; Porcu, P. Extranodal NK/T Cell Lymphoma, Nasal Type (ENKTL-NT): An Update on Epidemiology, Clinical Presentation, and Natural History in North American and European Cases. Curr Hematol Malig Rep. October 2016. </w:t>
      </w:r>
    </w:p>
    <w:p w14:paraId="0AA8DBDF" w14:textId="6CA9824A" w:rsidR="00161DBB" w:rsidRPr="00F74FF6" w:rsidRDefault="00161DBB" w:rsidP="00161DBB"/>
    <w:p w14:paraId="760CFB9F" w14:textId="15CB1C63" w:rsidR="00161DBB" w:rsidRPr="00F74FF6" w:rsidRDefault="00A73680" w:rsidP="00161DBB">
      <w:r w:rsidRPr="00F74FF6">
        <w:t xml:space="preserve">12) </w:t>
      </w:r>
      <w:r w:rsidR="00161DBB" w:rsidRPr="00F74FF6">
        <w:t xml:space="preserve">Virmani, P., Hwang, S., Hastings, J., </w:t>
      </w:r>
      <w:r w:rsidR="00161DBB" w:rsidRPr="00F74FF6">
        <w:rPr>
          <w:u w:val="single"/>
        </w:rPr>
        <w:t>Haverkos, B</w:t>
      </w:r>
      <w:r w:rsidR="00161DBB" w:rsidRPr="00F74FF6">
        <w:t xml:space="preserve">., Kohnken, B., Gru, A., Mishra, A., Fabbro, S., Horwitz, S., &amp; Porcu, P. Systemic therapy for cutaneous T-cell lymphoma: who, when, and why? Expert Rev Hematol. December 2016. </w:t>
      </w:r>
    </w:p>
    <w:p w14:paraId="3DF834C3" w14:textId="77777777" w:rsidR="00161DBB" w:rsidRPr="00F74FF6" w:rsidRDefault="00161DBB" w:rsidP="00161DBB"/>
    <w:p w14:paraId="534890D6" w14:textId="7C115E41" w:rsidR="00161DBB" w:rsidRPr="00F74FF6" w:rsidRDefault="00A73680" w:rsidP="00161DBB">
      <w:pPr>
        <w:rPr>
          <w:u w:val="single"/>
        </w:rPr>
      </w:pPr>
      <w:r w:rsidRPr="00F74FF6">
        <w:t xml:space="preserve">13) </w:t>
      </w:r>
      <w:r w:rsidR="00161DBB" w:rsidRPr="00F74FF6">
        <w:rPr>
          <w:u w:val="single"/>
        </w:rPr>
        <w:t>Haverkos, B</w:t>
      </w:r>
      <w:r w:rsidR="00161DBB" w:rsidRPr="00F74FF6">
        <w:t xml:space="preserve">. Huang, Y., Elder, P., O’Donnell, L., Scholl, D., Whittaker, B., Vasu, S., Penza, S., Andrtisos, L., Devine, S., &amp; Jaglowski, S. </w:t>
      </w:r>
      <w:r w:rsidR="00161DBB" w:rsidRPr="00F74FF6">
        <w:rPr>
          <w:rStyle w:val="normaltextrun"/>
        </w:rPr>
        <w:t xml:space="preserve">A single center’s experience using four different </w:t>
      </w:r>
      <w:r w:rsidR="00161DBB" w:rsidRPr="00F74FF6">
        <w:rPr>
          <w:rStyle w:val="normaltextrun"/>
        </w:rPr>
        <w:lastRenderedPageBreak/>
        <w:t>front line mobilization strategies in lymphoma patients planned to undergo autologous hematopoietic cell transplantation. BMT. January 2017.</w:t>
      </w:r>
    </w:p>
    <w:p w14:paraId="43D671BD" w14:textId="663EB8BA" w:rsidR="00161DBB" w:rsidRPr="00F74FF6" w:rsidRDefault="00161DBB" w:rsidP="00CF544F">
      <w:pPr>
        <w:contextualSpacing/>
        <w:rPr>
          <w:rFonts w:eastAsia="Times,Arial"/>
          <w:b/>
          <w:bCs/>
        </w:rPr>
      </w:pPr>
    </w:p>
    <w:p w14:paraId="5C374692" w14:textId="3078B4A5" w:rsidR="00161DBB" w:rsidRPr="00F74FF6" w:rsidRDefault="00A73680" w:rsidP="00161DBB">
      <w:r w:rsidRPr="00F74FF6">
        <w:t xml:space="preserve">14) </w:t>
      </w:r>
      <w:r w:rsidR="00161DBB" w:rsidRPr="00F74FF6">
        <w:rPr>
          <w:u w:val="single"/>
        </w:rPr>
        <w:t>Haverkos, B.</w:t>
      </w:r>
      <w:r w:rsidR="00161DBB" w:rsidRPr="00F74FF6">
        <w:t xml:space="preserve">, Huang, Y., Gru, A., Pancholi, P., Freud, A., Mishra, A., Ruppert, A., Baiocchi, R., &amp; Porcu, P. Frequency and clinical correlates of elevated plasma Epstein-Barr virus DNA at diagnosis in peripheral T-cell lymphomas. IJC. 2017 Apr 15;140(8):1899-1906. </w:t>
      </w:r>
    </w:p>
    <w:p w14:paraId="586D0219" w14:textId="68F66547" w:rsidR="00161DBB" w:rsidRPr="00F74FF6" w:rsidRDefault="00161DBB" w:rsidP="00161DBB"/>
    <w:p w14:paraId="1DEB3B63" w14:textId="0F0F83DB" w:rsidR="00161DBB" w:rsidRPr="00F74FF6" w:rsidRDefault="00A73680" w:rsidP="00161DBB">
      <w:r w:rsidRPr="00F74FF6">
        <w:t xml:space="preserve">15) </w:t>
      </w:r>
      <w:r w:rsidR="00161DBB" w:rsidRPr="00F74FF6">
        <w:rPr>
          <w:u w:val="single"/>
        </w:rPr>
        <w:t>Haverkos, B.,</w:t>
      </w:r>
      <w:r w:rsidR="00161DBB" w:rsidRPr="00F74FF6">
        <w:t xml:space="preserve"> Coleman, C., Gru, A., Pan, Z., Brammer, J., Rochford, R., Mishra, A., Oakes, C., Baiocchi, R., Freud, A., &amp; Porcu, P. Emerging insights on the pathogenesis and treatment of extranodal NK/T cell lymphomas (ENKTL). Discovery Medicine. 2017 Mar;23(126):189-199.</w:t>
      </w:r>
    </w:p>
    <w:p w14:paraId="4F9839B9" w14:textId="7EB8C722" w:rsidR="00161DBB" w:rsidRPr="00F74FF6" w:rsidRDefault="00161DBB" w:rsidP="00161DBB"/>
    <w:p w14:paraId="7FE002ED" w14:textId="667D7F92" w:rsidR="00161DBB" w:rsidRPr="00F74FF6" w:rsidRDefault="00A73680" w:rsidP="00161DBB">
      <w:r w:rsidRPr="00F74FF6">
        <w:t xml:space="preserve">16) </w:t>
      </w:r>
      <w:r w:rsidR="00161DBB" w:rsidRPr="00F74FF6">
        <w:rPr>
          <w:u w:val="single"/>
        </w:rPr>
        <w:t>Haverkos, B,</w:t>
      </w:r>
      <w:r w:rsidR="00161DBB" w:rsidRPr="00F74FF6">
        <w:t xml:space="preserve"> Abbott, D, Hamadani, M, Armand, P, Flowers, ME, Merryman, R, Kamdar, M, Kanate, AS, Saad, A, Mehta, A, Ganguly, S, Fenske, TS, Hari, P, Lowsky, R, Andritsos, L, Jagasia, M, Bashey, A, Brown, S, Bachanova, V, Stephens, D, Mineishi, S, Nakamura, R, Chen, YB, Blazar, BR, Gutman, J, &amp; Devine, SM. PD-1 blockade for relapsed lymphoma post allogeneic hematopoietic cell transplant: high response rate but frequent GVHD. Blood. 2017.</w:t>
      </w:r>
    </w:p>
    <w:p w14:paraId="11BC4CEE" w14:textId="51B0B3D8" w:rsidR="00161DBB" w:rsidRPr="00F74FF6" w:rsidRDefault="00161DBB" w:rsidP="00161DBB"/>
    <w:p w14:paraId="58FE05BC" w14:textId="65767418" w:rsidR="00161DBB" w:rsidRPr="00F74FF6" w:rsidRDefault="00A73680" w:rsidP="00161DBB">
      <w:r w:rsidRPr="00F74FF6">
        <w:t xml:space="preserve">17) </w:t>
      </w:r>
      <w:r w:rsidR="00161DBB" w:rsidRPr="00F74FF6">
        <w:t xml:space="preserve">Melani C, Major A, Schowinsky J, Roschewski M, Pittaluga S, Jaffe ES, Pack SD, Abdullaev Z, Ahlman MA, Kwak JJ, Morgan R, Rabinovitch R, Pan Z, </w:t>
      </w:r>
      <w:r w:rsidR="00161DBB" w:rsidRPr="00F74FF6">
        <w:rPr>
          <w:u w:val="single"/>
        </w:rPr>
        <w:t>Haverkos BM</w:t>
      </w:r>
      <w:r w:rsidR="00161DBB" w:rsidRPr="00F74FF6">
        <w:t>, Gutman JA, Pollyea DA, Smith CA, Wilson WH, Kamdar M. PD-1 Blockade in Mediastinal Gray-Zone Lymphoma. NEJM. 2017 Jul 6;377(1):89-91</w:t>
      </w:r>
    </w:p>
    <w:p w14:paraId="02F0551E" w14:textId="25A59F5A" w:rsidR="00161DBB" w:rsidRPr="00F74FF6" w:rsidRDefault="00161DBB" w:rsidP="00161DBB"/>
    <w:p w14:paraId="4F6296CA" w14:textId="48ABDB7D" w:rsidR="00161DBB" w:rsidRPr="00F74FF6" w:rsidRDefault="00A73680" w:rsidP="00161DBB">
      <w:r w:rsidRPr="00F74FF6">
        <w:t xml:space="preserve">18) </w:t>
      </w:r>
      <w:r w:rsidR="00161DBB" w:rsidRPr="00F74FF6">
        <w:t xml:space="preserve">Horwitz, S., Ansell, S., Ai, WZ, Barnes, J., Barta, S., Choi, M., Clemens, M., Dogan, A., Greer, J., Halwani, A., </w:t>
      </w:r>
      <w:r w:rsidR="00161DBB" w:rsidRPr="00F74FF6">
        <w:rPr>
          <w:u w:val="single"/>
        </w:rPr>
        <w:t>Haverkos, B.,</w:t>
      </w:r>
      <w:r w:rsidR="00161DBB" w:rsidRPr="00F74FF6">
        <w:t xml:space="preserve"> Hoppe, R., Jacobsen, E., Jagadeesh, D., Kim, Y., Lunning, M., Mehta, A., Mehta-Shah, N., Oki, Y., Olsen, E., Pro, B., Rajguru, S., Shanbhag, S., Shustov, A., Sokol, L., Torka, P., Wilcox, R., William, B., Zain, J., Dwyer, M., &amp; Sundar, H. NCCN Guidelines Insights: T-Cell Lymphomas, Version 2.2018. JNCCN. 2018 Feb; 16(2): 123-135.</w:t>
      </w:r>
    </w:p>
    <w:p w14:paraId="5DDF0228" w14:textId="0323AA08" w:rsidR="00161DBB" w:rsidRPr="00F74FF6" w:rsidRDefault="00161DBB" w:rsidP="00161DBB"/>
    <w:p w14:paraId="2083CCA4" w14:textId="2CA74C72" w:rsidR="00161DBB" w:rsidRPr="00F74FF6" w:rsidRDefault="00A73680" w:rsidP="00161DBB">
      <w:r w:rsidRPr="00F74FF6">
        <w:rPr>
          <w:color w:val="000000"/>
          <w:shd w:val="clear" w:color="auto" w:fill="FFFFFF"/>
        </w:rPr>
        <w:t xml:space="preserve">19) </w:t>
      </w:r>
      <w:r w:rsidR="00161DBB" w:rsidRPr="00F74FF6">
        <w:rPr>
          <w:color w:val="000000"/>
          <w:u w:val="single"/>
          <w:shd w:val="clear" w:color="auto" w:fill="FFFFFF"/>
        </w:rPr>
        <w:t>Haverkos, B.,</w:t>
      </w:r>
      <w:r w:rsidR="00161DBB" w:rsidRPr="00F74FF6">
        <w:rPr>
          <w:color w:val="000000"/>
          <w:shd w:val="clear" w:color="auto" w:fill="FFFFFF"/>
        </w:rPr>
        <w:t xml:space="preserve"> Dugan, J., Villagomez, L., Martin, L., Lustberg, M., Patton, J., Martin, M., Huang, Y., Nuovo, G., Yan, F., Cavaliere, R., Fingeroth, J., Kenney, S., Ambinder, R., Lozanski, G, Porcu, P., Caligiuri, M., &amp; Baiocchi, R., Complete and durable responses in Primary Central Nervous System Post-Transplant Lymphoproliferative Disorder with Zidovudine, Ganciclovir, Rituximab and Dexamethasone. CCR. 2018. </w:t>
      </w:r>
      <w:r w:rsidR="00161DBB" w:rsidRPr="00F74FF6">
        <w:t xml:space="preserve">PMID: 29632007. *Co-first author.  </w:t>
      </w:r>
    </w:p>
    <w:p w14:paraId="0A3EA670" w14:textId="0923E590" w:rsidR="00161DBB" w:rsidRPr="00F74FF6" w:rsidRDefault="00161DBB" w:rsidP="00161DBB"/>
    <w:p w14:paraId="16826262" w14:textId="149D2120" w:rsidR="00161DBB" w:rsidRPr="00F74FF6" w:rsidRDefault="00A73680" w:rsidP="00161DBB">
      <w:r w:rsidRPr="00F74FF6">
        <w:rPr>
          <w:color w:val="000000" w:themeColor="text1"/>
        </w:rPr>
        <w:t xml:space="preserve">20) </w:t>
      </w:r>
      <w:r w:rsidR="00161DBB" w:rsidRPr="00F74FF6">
        <w:rPr>
          <w:color w:val="000000" w:themeColor="text1"/>
        </w:rPr>
        <w:t xml:space="preserve">Shah, N., Woo Ahn, K., Litovich, C., Fenske, T., Ahmed, S., Battiwalla, M., Bejanyan, N., Bahi, P., Boalnos-Meade, J., Chen, A., Ciurea, S., Bachanova, V., DeFilipp, Z., Epperla, N., Farhadfar, N., Herrera, A., </w:t>
      </w:r>
      <w:r w:rsidR="00161DBB" w:rsidRPr="00F74FF6">
        <w:rPr>
          <w:color w:val="000000" w:themeColor="text1"/>
          <w:u w:val="single"/>
        </w:rPr>
        <w:t>Haverkos, B</w:t>
      </w:r>
      <w:r w:rsidR="00161DBB" w:rsidRPr="00F74FF6">
        <w:rPr>
          <w:color w:val="000000" w:themeColor="text1"/>
        </w:rPr>
        <w:t xml:space="preserve">., Holmberg, L., Hossain, N., Kharfan-Dabaja, M., Kenkre, V., Lazarus, H., Murthy, H., Nishihori, T., Rezvani, A., D’Souza, A., Savani, B., Ulrickson, M., Waller, E., Sureda, A., Smith, S., Hamadani, M. Outcomes of Medicare-age Eligible Patients with NHL Receiving Reduced-Intensity Allogeneic Transplantation. Blood Advances. 2018. </w:t>
      </w:r>
    </w:p>
    <w:p w14:paraId="412A8022" w14:textId="77777777" w:rsidR="00161DBB" w:rsidRPr="00F74FF6" w:rsidRDefault="00161DBB" w:rsidP="00161DBB"/>
    <w:p w14:paraId="4E637DD6" w14:textId="78D4BBAE" w:rsidR="00161DBB" w:rsidRPr="00F74FF6" w:rsidRDefault="00A73680" w:rsidP="00161DBB">
      <w:pPr>
        <w:pStyle w:val="Heading1"/>
        <w:spacing w:before="0" w:beforeAutospacing="0" w:after="225" w:afterAutospacing="0"/>
        <w:rPr>
          <w:rFonts w:ascii="Times New Roman" w:hAnsi="Times New Roman"/>
          <w:b w:val="0"/>
          <w:bCs w:val="0"/>
          <w:color w:val="000000" w:themeColor="text1"/>
          <w:sz w:val="24"/>
          <w:szCs w:val="24"/>
        </w:rPr>
      </w:pPr>
      <w:r w:rsidRPr="00F74FF6">
        <w:rPr>
          <w:rFonts w:ascii="Times New Roman" w:hAnsi="Times New Roman"/>
          <w:b w:val="0"/>
          <w:bCs w:val="0"/>
          <w:color w:val="000000" w:themeColor="text1"/>
          <w:sz w:val="24"/>
          <w:szCs w:val="24"/>
        </w:rPr>
        <w:t xml:space="preserve">21) </w:t>
      </w:r>
      <w:r w:rsidR="00161DBB" w:rsidRPr="00F74FF6">
        <w:rPr>
          <w:rFonts w:ascii="Times New Roman" w:hAnsi="Times New Roman"/>
          <w:b w:val="0"/>
          <w:bCs w:val="0"/>
          <w:color w:val="000000" w:themeColor="text1"/>
          <w:sz w:val="24"/>
          <w:szCs w:val="24"/>
        </w:rPr>
        <w:t xml:space="preserve">Sharma, P., Pollyea, D., Smith, C., Purev, E., Kamdar, M., </w:t>
      </w:r>
      <w:r w:rsidR="00161DBB" w:rsidRPr="00F74FF6">
        <w:rPr>
          <w:rFonts w:ascii="Times New Roman" w:hAnsi="Times New Roman"/>
          <w:b w:val="0"/>
          <w:bCs w:val="0"/>
          <w:color w:val="000000" w:themeColor="text1"/>
          <w:sz w:val="24"/>
          <w:szCs w:val="24"/>
          <w:u w:val="single"/>
        </w:rPr>
        <w:t>Haverkos, B.,</w:t>
      </w:r>
      <w:r w:rsidR="00161DBB" w:rsidRPr="00F74FF6">
        <w:rPr>
          <w:rFonts w:ascii="Times New Roman" w:hAnsi="Times New Roman"/>
          <w:b w:val="0"/>
          <w:bCs w:val="0"/>
          <w:color w:val="000000" w:themeColor="text1"/>
          <w:sz w:val="24"/>
          <w:szCs w:val="24"/>
        </w:rPr>
        <w:t xml:space="preserve"> Sherbenou, D., Rabinovitch, R., Hammes, A., &amp; Gutman, J. Thiotepa Based Intensified Reduced-Intensity Conditioning Adult Double-Unit Cord Blood Hematopoietic Stem Cell Transplantation Results </w:t>
      </w:r>
      <w:r w:rsidR="00161DBB" w:rsidRPr="00F74FF6">
        <w:rPr>
          <w:rFonts w:ascii="Times New Roman" w:hAnsi="Times New Roman"/>
          <w:b w:val="0"/>
          <w:bCs w:val="0"/>
          <w:color w:val="000000" w:themeColor="text1"/>
          <w:sz w:val="24"/>
          <w:szCs w:val="24"/>
        </w:rPr>
        <w:lastRenderedPageBreak/>
        <w:t>in Decreased Relapse Rate and Improved Survival Compared to Transplantation Following Standard Reduced-Intensity Conditioning: a Retrospective Cohort Comparison. BBMT. 2018.</w:t>
      </w:r>
    </w:p>
    <w:p w14:paraId="517352A8" w14:textId="2E8C4DBA" w:rsidR="00161DBB" w:rsidRPr="00F74FF6" w:rsidRDefault="00A73680" w:rsidP="00161DBB">
      <w:pPr>
        <w:rPr>
          <w:color w:val="000000" w:themeColor="text1"/>
        </w:rPr>
      </w:pPr>
      <w:r w:rsidRPr="00F74FF6">
        <w:t xml:space="preserve">22) </w:t>
      </w:r>
      <w:r w:rsidR="00161DBB" w:rsidRPr="00F74FF6">
        <w:t xml:space="preserve">Herbaux, C., Merryman, R., Devine, S., Armand, P., Houot, R., Morschhauser, F., &amp; </w:t>
      </w:r>
      <w:r w:rsidR="00161DBB" w:rsidRPr="00F74FF6">
        <w:rPr>
          <w:u w:val="single"/>
        </w:rPr>
        <w:t>Haverkos, B</w:t>
      </w:r>
      <w:r w:rsidR="00161DBB" w:rsidRPr="00F74FF6">
        <w:t xml:space="preserve">. </w:t>
      </w:r>
      <w:r w:rsidR="00161DBB" w:rsidRPr="00F74FF6">
        <w:rPr>
          <w:kern w:val="36"/>
        </w:rPr>
        <w:t xml:space="preserve">Recommendations for managing PD-1 blockade in the context of allogeneic HCT in Hodgkin lymphoma: taming a necessary evil. Blood. 2018. </w:t>
      </w:r>
      <w:r w:rsidR="00161DBB" w:rsidRPr="00F74FF6">
        <w:rPr>
          <w:color w:val="000000" w:themeColor="text1"/>
        </w:rPr>
        <w:t>PMID: 29720488</w:t>
      </w:r>
    </w:p>
    <w:p w14:paraId="0F41A0FF" w14:textId="46D0F961" w:rsidR="00161DBB" w:rsidRPr="00F74FF6" w:rsidRDefault="00161DBB" w:rsidP="00CF544F">
      <w:pPr>
        <w:contextualSpacing/>
        <w:rPr>
          <w:rFonts w:eastAsia="Times,Arial"/>
          <w:bCs/>
        </w:rPr>
      </w:pPr>
    </w:p>
    <w:p w14:paraId="1BB830B5" w14:textId="63755DA4" w:rsidR="00161DBB" w:rsidRPr="00F74FF6" w:rsidRDefault="00A73680" w:rsidP="00161DBB">
      <w:pPr>
        <w:rPr>
          <w:rFonts w:eastAsia="Times,Arial"/>
        </w:rPr>
      </w:pPr>
      <w:r w:rsidRPr="00F74FF6">
        <w:t xml:space="preserve">23) </w:t>
      </w:r>
      <w:r w:rsidR="00161DBB" w:rsidRPr="00F74FF6">
        <w:t xml:space="preserve">Coleman. C., Lang, J., Sweet, L., Smith, N., Freed, B., Pan, Z., </w:t>
      </w:r>
      <w:r w:rsidR="00161DBB" w:rsidRPr="00F74FF6">
        <w:rPr>
          <w:u w:val="single"/>
        </w:rPr>
        <w:t>Haverkos, B.</w:t>
      </w:r>
      <w:r w:rsidR="00161DBB" w:rsidRPr="00F74FF6">
        <w:t>, Pelanda, R., &amp; Rochford, R. Epstein-Barr virus type-2 infects T-cells and induces B-cell lymphomagenesis in humanized mice. JVI. August 2018.</w:t>
      </w:r>
    </w:p>
    <w:p w14:paraId="59FBD767" w14:textId="336E74E6" w:rsidR="00161DBB" w:rsidRPr="00F74FF6" w:rsidRDefault="00161DBB" w:rsidP="00CF544F">
      <w:pPr>
        <w:contextualSpacing/>
        <w:rPr>
          <w:rFonts w:eastAsia="Times,Arial"/>
          <w:bCs/>
        </w:rPr>
      </w:pPr>
    </w:p>
    <w:p w14:paraId="78622FDF" w14:textId="526CD2B6" w:rsidR="00161DBB" w:rsidRPr="00F74FF6" w:rsidRDefault="00A73680" w:rsidP="00161DBB">
      <w:r w:rsidRPr="00F74FF6">
        <w:rPr>
          <w:color w:val="000000"/>
          <w:shd w:val="clear" w:color="auto" w:fill="FFFFFF"/>
        </w:rPr>
        <w:t xml:space="preserve">24) </w:t>
      </w:r>
      <w:r w:rsidR="00161DBB" w:rsidRPr="00F74FF6">
        <w:rPr>
          <w:color w:val="000000"/>
          <w:shd w:val="clear" w:color="auto" w:fill="FFFFFF"/>
        </w:rPr>
        <w:t>Oluwasanjo A, Kartan S, Johnson W, Alpdogan O, Gru A, Mishra A,</w:t>
      </w:r>
      <w:r w:rsidR="00161DBB" w:rsidRPr="00F74FF6">
        <w:rPr>
          <w:rStyle w:val="apple-converted-space"/>
          <w:color w:val="000000"/>
          <w:shd w:val="clear" w:color="auto" w:fill="FFFFFF"/>
        </w:rPr>
        <w:t> </w:t>
      </w:r>
      <w:r w:rsidR="00161DBB" w:rsidRPr="00F74FF6">
        <w:rPr>
          <w:bCs/>
          <w:color w:val="000000"/>
          <w:u w:val="single"/>
        </w:rPr>
        <w:t>Haverkos</w:t>
      </w:r>
      <w:r w:rsidR="00161DBB" w:rsidRPr="00F74FF6">
        <w:rPr>
          <w:rStyle w:val="apple-converted-space"/>
          <w:color w:val="000000"/>
          <w:u w:val="single"/>
          <w:shd w:val="clear" w:color="auto" w:fill="FFFFFF"/>
        </w:rPr>
        <w:t> </w:t>
      </w:r>
      <w:r w:rsidR="00161DBB" w:rsidRPr="00F74FF6">
        <w:rPr>
          <w:color w:val="000000"/>
          <w:u w:val="single"/>
          <w:shd w:val="clear" w:color="auto" w:fill="FFFFFF"/>
        </w:rPr>
        <w:t>BM</w:t>
      </w:r>
      <w:r w:rsidR="00161DBB" w:rsidRPr="00F74FF6">
        <w:rPr>
          <w:color w:val="000000"/>
          <w:shd w:val="clear" w:color="auto" w:fill="FFFFFF"/>
        </w:rPr>
        <w:t xml:space="preserve">, Gong J, Porcu P. Peripheral T-cell Lymphoma, not Otherwise Specified. (PTCL-NOS). Cancer Treat Res. 2019. </w:t>
      </w:r>
    </w:p>
    <w:p w14:paraId="2F876609" w14:textId="71AC3501" w:rsidR="00161DBB" w:rsidRPr="00F74FF6" w:rsidRDefault="00161DBB" w:rsidP="00CF544F">
      <w:pPr>
        <w:contextualSpacing/>
        <w:rPr>
          <w:rFonts w:eastAsia="Times,Arial"/>
          <w:bCs/>
        </w:rPr>
      </w:pPr>
    </w:p>
    <w:p w14:paraId="4DBC3BD6" w14:textId="3DEC026B" w:rsidR="00161DBB" w:rsidRPr="00F74FF6" w:rsidRDefault="00A73680" w:rsidP="00161DBB">
      <w:r w:rsidRPr="00F74FF6">
        <w:rPr>
          <w:color w:val="000000"/>
          <w:shd w:val="clear" w:color="auto" w:fill="FFFFFF"/>
        </w:rPr>
        <w:t xml:space="preserve">25) </w:t>
      </w:r>
      <w:r w:rsidR="00161DBB" w:rsidRPr="00F74FF6">
        <w:rPr>
          <w:color w:val="000000"/>
          <w:shd w:val="clear" w:color="auto" w:fill="FFFFFF"/>
        </w:rPr>
        <w:t>Epperla N, Ahn KW, Litovich C, Ahmed S, Battiwalla M, Cohen JB, Dahi P, Farhadfar N, Farooq U, Freytes CO, Ghosh N,</w:t>
      </w:r>
      <w:r w:rsidR="00161DBB" w:rsidRPr="00F74FF6">
        <w:rPr>
          <w:rStyle w:val="apple-converted-space"/>
          <w:color w:val="000000"/>
          <w:shd w:val="clear" w:color="auto" w:fill="FFFFFF"/>
        </w:rPr>
        <w:t> </w:t>
      </w:r>
      <w:r w:rsidR="00161DBB" w:rsidRPr="00F74FF6">
        <w:rPr>
          <w:bCs/>
          <w:color w:val="000000"/>
          <w:u w:val="single"/>
        </w:rPr>
        <w:t>Haverkos</w:t>
      </w:r>
      <w:r w:rsidR="00161DBB" w:rsidRPr="00F74FF6">
        <w:rPr>
          <w:rStyle w:val="apple-converted-space"/>
          <w:color w:val="000000"/>
          <w:u w:val="single"/>
          <w:shd w:val="clear" w:color="auto" w:fill="FFFFFF"/>
        </w:rPr>
        <w:t> </w:t>
      </w:r>
      <w:r w:rsidR="00161DBB" w:rsidRPr="00F74FF6">
        <w:rPr>
          <w:color w:val="000000"/>
          <w:u w:val="single"/>
          <w:shd w:val="clear" w:color="auto" w:fill="FFFFFF"/>
        </w:rPr>
        <w:t>B</w:t>
      </w:r>
      <w:r w:rsidR="00161DBB" w:rsidRPr="00F74FF6">
        <w:rPr>
          <w:color w:val="000000"/>
          <w:shd w:val="clear" w:color="auto" w:fill="FFFFFF"/>
        </w:rPr>
        <w:t xml:space="preserve">, Herrera A, Hertzberg M, Hildebrandt G, Inwards D, Kharfan-Dabaja MA, Khimani F, Lazarus H, Lazaryan A, Lekakis L, Murthy H, Nathan S, Nishihori T, Pawarode A, Prestidge T, Ramakrishnan P, Rezvani AR, Romee R, Shah NN, Sureda A, Fenske TS, Hamadani M. Allogeneic hematopoietic cell transplantation provides effective salvage desite refractory disease or failed prior autologous transplant in angioimmunoblastic T-cell lymphoma: a CIBMTR analysis. J Hematol Oncol. Jan 2019. </w:t>
      </w:r>
    </w:p>
    <w:p w14:paraId="767A5282" w14:textId="3E98E079" w:rsidR="00161DBB" w:rsidRPr="00F74FF6" w:rsidRDefault="00161DBB" w:rsidP="00CF544F">
      <w:pPr>
        <w:contextualSpacing/>
        <w:rPr>
          <w:rFonts w:eastAsia="Times,Arial"/>
          <w:bCs/>
        </w:rPr>
      </w:pPr>
    </w:p>
    <w:p w14:paraId="09E86730" w14:textId="18A5CB5C" w:rsidR="00161DBB" w:rsidRPr="00F74FF6" w:rsidRDefault="00A73680" w:rsidP="00CF544F">
      <w:pPr>
        <w:contextualSpacing/>
        <w:rPr>
          <w:rFonts w:eastAsia="Times,Arial"/>
          <w:bCs/>
        </w:rPr>
      </w:pPr>
      <w:r w:rsidRPr="00F74FF6">
        <w:rPr>
          <w:color w:val="000000"/>
          <w:shd w:val="clear" w:color="auto" w:fill="FFFFFF"/>
        </w:rPr>
        <w:t xml:space="preserve">26) </w:t>
      </w:r>
      <w:r w:rsidR="00161DBB" w:rsidRPr="00F74FF6">
        <w:rPr>
          <w:color w:val="000000"/>
          <w:shd w:val="clear" w:color="auto" w:fill="FFFFFF"/>
        </w:rPr>
        <w:t xml:space="preserve">Dugan, J., Coleman, C., </w:t>
      </w:r>
      <w:r w:rsidR="00161DBB" w:rsidRPr="00F74FF6">
        <w:rPr>
          <w:color w:val="000000"/>
          <w:u w:val="single"/>
          <w:shd w:val="clear" w:color="auto" w:fill="FFFFFF"/>
        </w:rPr>
        <w:t>Haverkos, B</w:t>
      </w:r>
      <w:r w:rsidR="00161DBB" w:rsidRPr="00F74FF6">
        <w:rPr>
          <w:color w:val="000000"/>
          <w:shd w:val="clear" w:color="auto" w:fill="FFFFFF"/>
        </w:rPr>
        <w:t>. Opportunities to target the life cycle of Epstein-Barr Virus (EBV) in EBV-associated lymphoproliferative disorders. Front Oncol. 2019</w:t>
      </w:r>
    </w:p>
    <w:p w14:paraId="258A3F90" w14:textId="77777777" w:rsidR="00161DBB" w:rsidRPr="00F74FF6" w:rsidRDefault="00161DBB" w:rsidP="00CF544F">
      <w:pPr>
        <w:contextualSpacing/>
        <w:rPr>
          <w:rFonts w:eastAsia="Times,Arial"/>
          <w:bCs/>
        </w:rPr>
      </w:pPr>
    </w:p>
    <w:p w14:paraId="00CE2FCC" w14:textId="77777777" w:rsidR="00BC65F1" w:rsidRPr="00F74FF6" w:rsidRDefault="007D4E99" w:rsidP="00BC65F1">
      <w:pPr>
        <w:rPr>
          <w:bCs/>
          <w:u w:val="single"/>
        </w:rPr>
      </w:pPr>
      <w:r w:rsidRPr="00F74FF6">
        <w:rPr>
          <w:bCs/>
          <w:u w:val="single"/>
        </w:rPr>
        <w:t>Book Chapters</w:t>
      </w:r>
    </w:p>
    <w:p w14:paraId="30A80792" w14:textId="7F1CC268" w:rsidR="007D4E99" w:rsidRPr="00F74FF6" w:rsidRDefault="00BC65F1" w:rsidP="00BC65F1">
      <w:pPr>
        <w:rPr>
          <w:u w:val="single"/>
        </w:rPr>
      </w:pPr>
      <w:r w:rsidRPr="00F74FF6">
        <w:rPr>
          <w:bCs/>
        </w:rPr>
        <w:t xml:space="preserve">1) </w:t>
      </w:r>
      <w:r w:rsidR="007D4E99" w:rsidRPr="00F74FF6">
        <w:rPr>
          <w:color w:val="222222"/>
        </w:rPr>
        <w:t xml:space="preserve">Palmisiano, N., </w:t>
      </w:r>
      <w:r w:rsidR="007D4E99" w:rsidRPr="00F74FF6">
        <w:rPr>
          <w:color w:val="222222"/>
          <w:u w:val="single"/>
        </w:rPr>
        <w:t>Haverkos, B</w:t>
      </w:r>
      <w:r w:rsidR="007D4E99" w:rsidRPr="00F74FF6">
        <w:rPr>
          <w:color w:val="222222"/>
        </w:rPr>
        <w:t xml:space="preserve">., Gaballa, S., Filicko-O’Hara, J., Porcu, P., Kasner, M. Chapter 44 “Clinical Trials in Hematologic Malignancies.” From </w:t>
      </w:r>
      <w:r w:rsidR="007D4E99" w:rsidRPr="00F74FF6">
        <w:rPr>
          <w:i/>
          <w:color w:val="222222"/>
        </w:rPr>
        <w:t>Oncology Clinical Trials.</w:t>
      </w:r>
      <w:r w:rsidR="007D4E99" w:rsidRPr="00F74FF6">
        <w:rPr>
          <w:color w:val="222222"/>
        </w:rPr>
        <w:t xml:space="preserve"> 2</w:t>
      </w:r>
      <w:r w:rsidR="007D4E99" w:rsidRPr="00F74FF6">
        <w:rPr>
          <w:color w:val="222222"/>
          <w:vertAlign w:val="superscript"/>
        </w:rPr>
        <w:t>nd</w:t>
      </w:r>
      <w:r w:rsidR="007D4E99" w:rsidRPr="00F74FF6">
        <w:rPr>
          <w:color w:val="222222"/>
        </w:rPr>
        <w:t xml:space="preserve"> edition. 2018.</w:t>
      </w:r>
    </w:p>
    <w:p w14:paraId="7B0FE67D" w14:textId="23D05F56" w:rsidR="00197894" w:rsidRPr="00F74FF6" w:rsidRDefault="00197894" w:rsidP="00351F8A">
      <w:pPr>
        <w:rPr>
          <w:b/>
        </w:rPr>
      </w:pPr>
    </w:p>
    <w:p w14:paraId="1A777FD7" w14:textId="05064588" w:rsidR="007D4E99" w:rsidRPr="00F74FF6" w:rsidRDefault="00BC65F1" w:rsidP="007D4E99">
      <w:pPr>
        <w:rPr>
          <w:bCs/>
        </w:rPr>
      </w:pPr>
      <w:r w:rsidRPr="00F74FF6">
        <w:rPr>
          <w:bCs/>
        </w:rPr>
        <w:t xml:space="preserve">2) </w:t>
      </w:r>
      <w:r w:rsidR="007D4E99" w:rsidRPr="00F74FF6">
        <w:rPr>
          <w:bCs/>
        </w:rPr>
        <w:t xml:space="preserve">Rochford, R., Coleman, C., &amp; </w:t>
      </w:r>
      <w:r w:rsidR="007D4E99" w:rsidRPr="00F74FF6">
        <w:rPr>
          <w:bCs/>
          <w:u w:val="single"/>
        </w:rPr>
        <w:t>Haverkos, B.</w:t>
      </w:r>
      <w:r w:rsidR="007D4E99" w:rsidRPr="00F74FF6">
        <w:rPr>
          <w:bCs/>
        </w:rPr>
        <w:t xml:space="preserve"> Viral Infections and Hematologic Malignancies. </w:t>
      </w:r>
      <w:r w:rsidR="007D4E99" w:rsidRPr="00F74FF6">
        <w:rPr>
          <w:bCs/>
          <w:u w:val="single"/>
        </w:rPr>
        <w:t>Microbiome and Cancer.</w:t>
      </w:r>
      <w:r w:rsidR="00F74FF6" w:rsidRPr="00F74FF6">
        <w:rPr>
          <w:bCs/>
        </w:rPr>
        <w:t xml:space="preserve"> 2019.</w:t>
      </w:r>
    </w:p>
    <w:p w14:paraId="0BE63B24" w14:textId="3147C59B" w:rsidR="007D4E99" w:rsidRPr="00F74FF6" w:rsidRDefault="007D4E99" w:rsidP="00351F8A">
      <w:pPr>
        <w:rPr>
          <w:b/>
        </w:rPr>
      </w:pPr>
    </w:p>
    <w:p w14:paraId="77869BCA" w14:textId="779F7F22" w:rsidR="00161DBB" w:rsidRPr="00F74FF6" w:rsidRDefault="00161DBB" w:rsidP="00161DBB">
      <w:pPr>
        <w:rPr>
          <w:u w:val="single"/>
        </w:rPr>
      </w:pPr>
      <w:r w:rsidRPr="00F74FF6">
        <w:rPr>
          <w:u w:val="single"/>
        </w:rPr>
        <w:t>Other products of scholarship</w:t>
      </w:r>
    </w:p>
    <w:p w14:paraId="021386F4" w14:textId="2959E80C" w:rsidR="00161DBB" w:rsidRPr="00F74FF6" w:rsidRDefault="00161DBB" w:rsidP="00161DBB">
      <w:r w:rsidRPr="00F74FF6">
        <w:t xml:space="preserve">Authored the T-cell lymphoma regimens for </w:t>
      </w:r>
      <w:r w:rsidR="00CC4968" w:rsidRPr="00F74FF6">
        <w:t>www.chemopro.com</w:t>
      </w:r>
    </w:p>
    <w:p w14:paraId="422CE7C7" w14:textId="77777777" w:rsidR="00161DBB" w:rsidRPr="00F74FF6" w:rsidRDefault="00161DBB" w:rsidP="00161DBB"/>
    <w:p w14:paraId="4FC48C6B" w14:textId="77777777" w:rsidR="00161DBB" w:rsidRPr="00F74FF6" w:rsidRDefault="00161DBB" w:rsidP="00161DBB">
      <w:r w:rsidRPr="00F74FF6">
        <w:t>NCCN Chemotherapy Order Template Reviewer for primary cutaneous B-cell lymphoma regimens</w:t>
      </w:r>
    </w:p>
    <w:p w14:paraId="29748E5F" w14:textId="169EF4A0" w:rsidR="00161DBB" w:rsidRPr="00F74FF6" w:rsidRDefault="00161DBB" w:rsidP="00351F8A">
      <w:pPr>
        <w:rPr>
          <w:b/>
        </w:rPr>
      </w:pPr>
    </w:p>
    <w:p w14:paraId="148336B0" w14:textId="32A67F70" w:rsidR="00BC65F1" w:rsidRPr="00F74FF6" w:rsidRDefault="00BC65F1" w:rsidP="00BC65F1">
      <w:pPr>
        <w:pStyle w:val="BodyText"/>
        <w:spacing w:line="357" w:lineRule="exact"/>
        <w:rPr>
          <w:rFonts w:ascii="Times New Roman" w:hAnsi="Times New Roman" w:cs="Times New Roman"/>
        </w:rPr>
      </w:pPr>
      <w:r w:rsidRPr="00F74FF6">
        <w:rPr>
          <w:rFonts w:ascii="Times New Roman" w:hAnsi="Times New Roman" w:cs="Times New Roman"/>
          <w:u w:val="single"/>
        </w:rPr>
        <w:t>Scientific Abstracts: Oral Presentations</w:t>
      </w:r>
    </w:p>
    <w:p w14:paraId="76670BFA" w14:textId="77777777" w:rsidR="00BC65F1" w:rsidRPr="00F74FF6" w:rsidRDefault="00BC65F1" w:rsidP="00BC65F1">
      <w:pPr>
        <w:rPr>
          <w:color w:val="000000" w:themeColor="text1"/>
        </w:rPr>
      </w:pPr>
      <w:r w:rsidRPr="00F74FF6">
        <w:rPr>
          <w:shd w:val="clear" w:color="auto" w:fill="FFFFFF"/>
          <w:lang w:val="en-IN" w:eastAsia="en-IN"/>
        </w:rPr>
        <w:t xml:space="preserve">Oki, Y., Zain, J., </w:t>
      </w:r>
      <w:r w:rsidRPr="00F74FF6">
        <w:rPr>
          <w:u w:val="single"/>
          <w:shd w:val="clear" w:color="auto" w:fill="FFFFFF"/>
          <w:lang w:val="en-IN" w:eastAsia="en-IN"/>
        </w:rPr>
        <w:t>Haverkos, B.,</w:t>
      </w:r>
      <w:r w:rsidRPr="00F74FF6">
        <w:rPr>
          <w:shd w:val="clear" w:color="auto" w:fill="FFFFFF"/>
          <w:lang w:val="en-IN" w:eastAsia="en-IN"/>
        </w:rPr>
        <w:t xml:space="preserve"> Barde, P., Penmetsa, K., &amp; Huen, A. </w:t>
      </w:r>
      <w:r w:rsidRPr="00F74FF6">
        <w:rPr>
          <w:color w:val="000000"/>
        </w:rPr>
        <w:t>RP6530, a dual PI3K δ/γ inhibitor: Interim results of a Phase I/Ib Study in Patients with Relapsed/Refractory Peripheral T-cell Lymphoma. T-cell Forum 2018.</w:t>
      </w:r>
    </w:p>
    <w:p w14:paraId="6A4370DA" w14:textId="77777777" w:rsidR="00BC65F1" w:rsidRPr="00F74FF6" w:rsidRDefault="00BC65F1" w:rsidP="00BC65F1">
      <w:pPr>
        <w:contextualSpacing/>
        <w:rPr>
          <w:rFonts w:eastAsia="Times,Arial"/>
          <w:b/>
          <w:bCs/>
        </w:rPr>
      </w:pPr>
    </w:p>
    <w:p w14:paraId="384D3EED" w14:textId="77777777" w:rsidR="00BC65F1" w:rsidRPr="00F74FF6" w:rsidRDefault="00BC65F1" w:rsidP="00BC65F1">
      <w:pPr>
        <w:jc w:val="both"/>
        <w:rPr>
          <w:rFonts w:eastAsia="Arial"/>
          <w:color w:val="000000" w:themeColor="text1"/>
        </w:rPr>
      </w:pPr>
      <w:r w:rsidRPr="00F74FF6">
        <w:rPr>
          <w:u w:val="single"/>
        </w:rPr>
        <w:lastRenderedPageBreak/>
        <w:t>Haverkos, B.,</w:t>
      </w:r>
      <w:r w:rsidRPr="00F74FF6">
        <w:t xml:space="preserve"> Schowinsky, J., Kaplan, J., Kamdar, M., Kanate, A., Saad, A., Ganguly, S., Flowers, M., Fenske, T., Hari, P., Hamadani, M., Lowsky, R., Andritsos, L., Jagasia, M., Brown, S., Armand, P., Merryman, R., Bachanova, V., Stephens, D., Gutman, J., &amp; Devine, S. Checkpoint Blockade For Treatment Of Lymphoma Following Allogeneic Stem Cell Transplant: Use May Be Complicated By Onset Of Severe Acute Graft Versus Host Disease. </w:t>
      </w:r>
      <w:r w:rsidRPr="00F74FF6">
        <w:rPr>
          <w:color w:val="000000" w:themeColor="text1"/>
        </w:rPr>
        <w:t>ASH, December 2016.</w:t>
      </w:r>
    </w:p>
    <w:p w14:paraId="0673DAE0" w14:textId="77777777" w:rsidR="00BC65F1" w:rsidRPr="00F74FF6" w:rsidRDefault="00BC65F1" w:rsidP="00BC65F1">
      <w:pPr>
        <w:contextualSpacing/>
        <w:rPr>
          <w:rFonts w:eastAsia="Times,Arial"/>
          <w:b/>
          <w:bCs/>
        </w:rPr>
      </w:pPr>
    </w:p>
    <w:p w14:paraId="25A06F82" w14:textId="77777777" w:rsidR="00BC65F1" w:rsidRPr="00F74FF6" w:rsidRDefault="00BC65F1" w:rsidP="00BC65F1">
      <w:pPr>
        <w:rPr>
          <w:color w:val="000000" w:themeColor="text1"/>
        </w:rPr>
      </w:pPr>
      <w:r w:rsidRPr="00F74FF6">
        <w:rPr>
          <w:u w:val="single"/>
        </w:rPr>
        <w:t>Haverkos, B.</w:t>
      </w:r>
      <w:r w:rsidRPr="00F74FF6">
        <w:t xml:space="preserve">, Huang, Y., Gru, A., Baiocchi, R., &amp; Porcu, P. Elevated plasma Epstein-Barr virus DNA at diagnosis is a prognostic biomarker in peripheral T-cell lymphomas (PTCL). Presented at the </w:t>
      </w:r>
      <w:r w:rsidRPr="00F74FF6">
        <w:rPr>
          <w:color w:val="000000" w:themeColor="text1"/>
        </w:rPr>
        <w:t>3rd Annual Summit on Practical and Emerging Trends in Lymphoid Malignancies &amp; Multiple Myeloma; Whistler, BC. March 2016.</w:t>
      </w:r>
    </w:p>
    <w:p w14:paraId="16E2A78B" w14:textId="77777777" w:rsidR="00BC65F1" w:rsidRPr="00F74FF6" w:rsidRDefault="00BC65F1" w:rsidP="00BC65F1">
      <w:pPr>
        <w:rPr>
          <w:color w:val="000000" w:themeColor="text1"/>
        </w:rPr>
      </w:pPr>
    </w:p>
    <w:p w14:paraId="104246C2" w14:textId="77777777" w:rsidR="00BC65F1" w:rsidRPr="00F74FF6" w:rsidRDefault="00BC65F1" w:rsidP="00BC65F1">
      <w:pPr>
        <w:rPr>
          <w:color w:val="000000" w:themeColor="text1"/>
        </w:rPr>
      </w:pPr>
      <w:r w:rsidRPr="00F74FF6">
        <w:rPr>
          <w:u w:val="single"/>
        </w:rPr>
        <w:t>Haverkos, B.</w:t>
      </w:r>
      <w:r w:rsidRPr="00F74FF6">
        <w:t>, Huang, Y., Gru, A., Baiocchi, R., &amp; Porcu, P. Elevated plasma Epstein-Barr virus DNA predicts a poor prognosis in peripheral T-cell lymphomas. Presented at the Society of Hematology Oncology; Houston, TX</w:t>
      </w:r>
      <w:r w:rsidRPr="00F74FF6">
        <w:rPr>
          <w:color w:val="000000" w:themeColor="text1"/>
        </w:rPr>
        <w:t>. September 2015.</w:t>
      </w:r>
    </w:p>
    <w:p w14:paraId="59A129FC" w14:textId="77777777" w:rsidR="00BC65F1" w:rsidRPr="00F74FF6" w:rsidRDefault="00BC65F1" w:rsidP="00BC65F1">
      <w:pPr>
        <w:rPr>
          <w:color w:val="000000" w:themeColor="text1"/>
        </w:rPr>
      </w:pPr>
    </w:p>
    <w:p w14:paraId="16D49A84" w14:textId="77777777" w:rsidR="00BC65F1" w:rsidRPr="00F74FF6" w:rsidRDefault="00BC65F1" w:rsidP="00BC65F1">
      <w:pPr>
        <w:rPr>
          <w:color w:val="000000" w:themeColor="text1"/>
        </w:rPr>
      </w:pPr>
      <w:r w:rsidRPr="00F74FF6">
        <w:rPr>
          <w:u w:val="single"/>
        </w:rPr>
        <w:t>Haverkos, B.</w:t>
      </w:r>
      <w:r w:rsidRPr="00F74FF6">
        <w:t xml:space="preserve">, Huang, Y., Gru, A., Baiocchi, R., &amp; Porcu, P. Elevated plasma Epstein-Barr virus DNA predicts a poor prognosis in peripheral T-cell lymphomas. Presented at the </w:t>
      </w:r>
      <w:r w:rsidRPr="00F74FF6">
        <w:rPr>
          <w:color w:val="000000" w:themeColor="text1"/>
        </w:rPr>
        <w:t>2nd Annual Summit on Practical and Emerging Trends in Lymphoid Malignancies &amp; Multiple Myeloma; Whistler, BC. March 2015.</w:t>
      </w:r>
    </w:p>
    <w:p w14:paraId="6B1B61C8" w14:textId="68097A22" w:rsidR="00BC65F1" w:rsidRPr="00F74FF6" w:rsidRDefault="00BC65F1" w:rsidP="00351F8A">
      <w:pPr>
        <w:rPr>
          <w:b/>
        </w:rPr>
      </w:pPr>
    </w:p>
    <w:p w14:paraId="530FCF0B" w14:textId="77777777" w:rsidR="00BC65F1" w:rsidRPr="00F74FF6" w:rsidRDefault="00BC65F1" w:rsidP="00BC65F1">
      <w:pPr>
        <w:outlineLvl w:val="0"/>
        <w:rPr>
          <w:b/>
        </w:rPr>
      </w:pPr>
      <w:bookmarkStart w:id="7" w:name="OLE_LINK11"/>
      <w:bookmarkStart w:id="8" w:name="OLE_LINK12"/>
      <w:r w:rsidRPr="00F74FF6">
        <w:rPr>
          <w:b/>
          <w:bCs/>
        </w:rPr>
        <w:t>A Selected Sampling of Abstract/Poster Presentations</w:t>
      </w:r>
    </w:p>
    <w:bookmarkEnd w:id="7"/>
    <w:bookmarkEnd w:id="8"/>
    <w:p w14:paraId="2086C319" w14:textId="77777777" w:rsidR="00BC65F1" w:rsidRPr="00F74FF6" w:rsidRDefault="00BC65F1" w:rsidP="00BC65F1">
      <w:pPr>
        <w:rPr>
          <w:shd w:val="clear" w:color="auto" w:fill="FFFFFF"/>
          <w:lang w:val="en-IN" w:eastAsia="en-IN"/>
        </w:rPr>
      </w:pPr>
      <w:r w:rsidRPr="00F74FF6">
        <w:rPr>
          <w:shd w:val="clear" w:color="auto" w:fill="FFFFFF"/>
          <w:lang w:val="en-IN" w:eastAsia="en-IN"/>
        </w:rPr>
        <w:t>Porcu, P. Haverkos, B. et al. A phase Ib/II study of oral nanatinostat (N) and valganciclovir (VG) in subjects with Epstein-Barr virus (EBV)-associated lymphomas. ASCO 2019.</w:t>
      </w:r>
    </w:p>
    <w:p w14:paraId="6CF75159" w14:textId="77777777" w:rsidR="00BC65F1" w:rsidRPr="00F74FF6" w:rsidRDefault="00BC65F1" w:rsidP="00BC65F1">
      <w:pPr>
        <w:rPr>
          <w:shd w:val="clear" w:color="auto" w:fill="FFFFFF"/>
          <w:lang w:val="en-IN" w:eastAsia="en-IN"/>
        </w:rPr>
      </w:pPr>
    </w:p>
    <w:p w14:paraId="66F8B72B" w14:textId="77777777" w:rsidR="00BC65F1" w:rsidRPr="00F74FF6" w:rsidRDefault="00BC65F1" w:rsidP="00BC65F1">
      <w:pPr>
        <w:rPr>
          <w:shd w:val="clear" w:color="auto" w:fill="FFFFFF"/>
          <w:lang w:val="en-IN" w:eastAsia="en-IN"/>
        </w:rPr>
      </w:pPr>
      <w:r w:rsidRPr="00F74FF6">
        <w:rPr>
          <w:shd w:val="clear" w:color="auto" w:fill="FFFFFF"/>
          <w:lang w:val="en-IN" w:eastAsia="en-IN"/>
        </w:rPr>
        <w:t xml:space="preserve">Iver, S., Huen, A., Ferreri, A., </w:t>
      </w:r>
      <w:r w:rsidRPr="00F74FF6">
        <w:rPr>
          <w:u w:val="single"/>
          <w:shd w:val="clear" w:color="auto" w:fill="FFFFFF"/>
          <w:lang w:val="en-IN" w:eastAsia="en-IN"/>
        </w:rPr>
        <w:t>Haverkos, B</w:t>
      </w:r>
      <w:r w:rsidRPr="00F74FF6">
        <w:rPr>
          <w:shd w:val="clear" w:color="auto" w:fill="FFFFFF"/>
          <w:lang w:val="en-IN" w:eastAsia="en-IN"/>
        </w:rPr>
        <w:t xml:space="preserve">., Zain, J., Ramchandren, R., Lechowicz, M., Devata, S., Korman, N., Pinter-Brown, L., Delarue, R., Routhu, K., Barde, P., Nair, A., &amp; Carlo-Stella, C. Pooled Safety Analysis and Efficacy of Tenalisib (RP6530), a PI3K g/d Inhibitor in Patients with Relapsed/Refractory Lymphoid Malignancies. ASH 2018. </w:t>
      </w:r>
    </w:p>
    <w:p w14:paraId="6E97E5ED" w14:textId="77777777" w:rsidR="00BC65F1" w:rsidRPr="00F74FF6" w:rsidRDefault="00BC65F1" w:rsidP="00BC65F1">
      <w:pPr>
        <w:rPr>
          <w:shd w:val="clear" w:color="auto" w:fill="FFFFFF"/>
          <w:lang w:val="en-IN" w:eastAsia="en-IN"/>
        </w:rPr>
      </w:pPr>
    </w:p>
    <w:p w14:paraId="545CB839" w14:textId="77777777" w:rsidR="00BC65F1" w:rsidRPr="00F74FF6" w:rsidRDefault="00BC65F1" w:rsidP="00BC65F1">
      <w:r w:rsidRPr="00F74FF6">
        <w:rPr>
          <w:shd w:val="clear" w:color="auto" w:fill="FFFFFF"/>
          <w:lang w:val="en-IN" w:eastAsia="en-IN"/>
        </w:rPr>
        <w:t xml:space="preserve">Mistry, N., Smith, D., Kamdar, M., </w:t>
      </w:r>
      <w:r w:rsidRPr="00F74FF6">
        <w:rPr>
          <w:u w:val="single"/>
          <w:shd w:val="clear" w:color="auto" w:fill="FFFFFF"/>
          <w:lang w:val="en-IN" w:eastAsia="en-IN"/>
        </w:rPr>
        <w:t>Haverkos, B.</w:t>
      </w:r>
      <w:r w:rsidRPr="00F74FF6">
        <w:rPr>
          <w:shd w:val="clear" w:color="auto" w:fill="FFFFFF"/>
          <w:lang w:val="en-IN" w:eastAsia="en-IN"/>
        </w:rPr>
        <w:t xml:space="preserve">, &amp; Ney, D. Addition of Rituximab to High-Dose Methotrexate Regimens Improves Complete Response Rates and Median Overall Survival in Non-Germinal Center Primary CNS </w:t>
      </w:r>
      <w:r w:rsidRPr="00F74FF6">
        <w:t xml:space="preserve">Lymphoma. ASH 2018. </w:t>
      </w:r>
    </w:p>
    <w:p w14:paraId="041437C1" w14:textId="77777777" w:rsidR="00BC65F1" w:rsidRPr="00F74FF6" w:rsidRDefault="00BC65F1" w:rsidP="00BC65F1"/>
    <w:p w14:paraId="16ABA0D0" w14:textId="77777777" w:rsidR="00BC65F1" w:rsidRPr="00F74FF6" w:rsidRDefault="00BC65F1" w:rsidP="00BC65F1">
      <w:r w:rsidRPr="00F74FF6">
        <w:t xml:space="preserve">Sharma, P., Purev, E., </w:t>
      </w:r>
      <w:r w:rsidRPr="00F74FF6">
        <w:rPr>
          <w:u w:val="single"/>
        </w:rPr>
        <w:t>Haverkos, B.,</w:t>
      </w:r>
      <w:r w:rsidRPr="00F74FF6">
        <w:t xml:space="preserve"> Pollyea, D., Smith, C., Kamdar, M., Sherbenou, D., Mark, T. Forsberg, P., &amp; Gutman, J. Chronic Graft Versus Host Disease Burden and Relapse Rates Are Lower with Comparable Overall Survival and Graft Versus Host Disease Free, Relapse Free Survival Following Adult Umbilical Cord Blood Compared to Matched Sibling Peripheral Blood Stem Cell Transplantation. ASH 2018.</w:t>
      </w:r>
    </w:p>
    <w:p w14:paraId="5144F9CB" w14:textId="77777777" w:rsidR="00BC65F1" w:rsidRPr="00F74FF6" w:rsidRDefault="00BC65F1" w:rsidP="00BC65F1"/>
    <w:p w14:paraId="5E2FBD5B" w14:textId="77777777" w:rsidR="00BC65F1" w:rsidRPr="00F74FF6" w:rsidRDefault="00BC65F1" w:rsidP="00BC65F1">
      <w:r w:rsidRPr="00F74FF6">
        <w:t xml:space="preserve">Sharma, P., MacDonald, J., Kaiser, J., Tobin, J., Miller, M., Abidi, M., Benamu, E., Purev, E., </w:t>
      </w:r>
      <w:r w:rsidRPr="00F74FF6">
        <w:rPr>
          <w:u w:val="single"/>
        </w:rPr>
        <w:t>Haverkos, B.,</w:t>
      </w:r>
      <w:r w:rsidRPr="00F74FF6">
        <w:t xml:space="preserve"> &amp; Gutman, J. Post Transplant Prophylaxis with High Dose Valacyclovir through Day 100 Versus Day of Post Transplant Hospital Discharge Decreases Cytomegalovirus Reactivation in Adult Umbilical Cord Blood Transplant Recipients. ASH 2018.</w:t>
      </w:r>
    </w:p>
    <w:p w14:paraId="68803960" w14:textId="77777777" w:rsidR="00BC65F1" w:rsidRPr="00F74FF6" w:rsidRDefault="00BC65F1" w:rsidP="00BC65F1"/>
    <w:p w14:paraId="1A26189B" w14:textId="77777777" w:rsidR="00BC65F1" w:rsidRPr="00F74FF6" w:rsidRDefault="00BC65F1" w:rsidP="00BC65F1">
      <w:r w:rsidRPr="00F74FF6">
        <w:lastRenderedPageBreak/>
        <w:t>Oki, Y</w:t>
      </w:r>
      <w:r w:rsidRPr="00F74FF6">
        <w:rPr>
          <w:shd w:val="clear" w:color="auto" w:fill="FFFFFF"/>
          <w:lang w:val="en-IN" w:eastAsia="en-IN"/>
        </w:rPr>
        <w:t xml:space="preserve">., Zain, J., </w:t>
      </w:r>
      <w:r w:rsidRPr="00F74FF6">
        <w:rPr>
          <w:u w:val="single"/>
          <w:shd w:val="clear" w:color="auto" w:fill="FFFFFF"/>
          <w:lang w:val="en-IN" w:eastAsia="en-IN"/>
        </w:rPr>
        <w:t>Haverkos, B.,</w:t>
      </w:r>
      <w:r w:rsidRPr="00F74FF6">
        <w:rPr>
          <w:shd w:val="clear" w:color="auto" w:fill="FFFFFF"/>
          <w:lang w:val="en-IN" w:eastAsia="en-IN"/>
        </w:rPr>
        <w:t xml:space="preserve"> Barde, P., Penmetsa, K., &amp; Huen, A. </w:t>
      </w:r>
      <w:r w:rsidRPr="00F74FF6">
        <w:rPr>
          <w:color w:val="000000"/>
        </w:rPr>
        <w:t>RP6530, a dual PI3K δ/γ inhibitor: Interim results of a Phase I/Ib Study in Patients with Relapsed/Refractory Peripheral T-cell Lymphoma. T-cell Forum 2018.</w:t>
      </w:r>
    </w:p>
    <w:p w14:paraId="428AA808" w14:textId="77777777" w:rsidR="00BC65F1" w:rsidRPr="00F74FF6" w:rsidRDefault="00BC65F1" w:rsidP="00BC65F1">
      <w:pPr>
        <w:rPr>
          <w:bCs/>
          <w:shd w:val="clear" w:color="auto" w:fill="FFFFFF"/>
          <w:lang w:val="en-IN" w:eastAsia="en-IN"/>
        </w:rPr>
      </w:pPr>
    </w:p>
    <w:p w14:paraId="5C5D1DCF" w14:textId="77777777" w:rsidR="00BC65F1" w:rsidRPr="00F74FF6" w:rsidRDefault="00BC65F1" w:rsidP="00BC65F1">
      <w:r w:rsidRPr="00F74FF6">
        <w:rPr>
          <w:shd w:val="clear" w:color="auto" w:fill="FFFFFF"/>
          <w:lang w:val="en-IN" w:eastAsia="en-IN"/>
        </w:rPr>
        <w:t xml:space="preserve">Oki, Y., Zain, J., </w:t>
      </w:r>
      <w:r w:rsidRPr="00F74FF6">
        <w:rPr>
          <w:u w:val="single"/>
          <w:shd w:val="clear" w:color="auto" w:fill="FFFFFF"/>
          <w:lang w:val="en-IN" w:eastAsia="en-IN"/>
        </w:rPr>
        <w:t>Haverkos, B.,</w:t>
      </w:r>
      <w:r w:rsidRPr="00F74FF6">
        <w:rPr>
          <w:shd w:val="clear" w:color="auto" w:fill="FFFFFF"/>
          <w:lang w:val="en-IN" w:eastAsia="en-IN"/>
        </w:rPr>
        <w:t xml:space="preserve"> Barde, P., Penmetsa, K., &amp; Huen, A. </w:t>
      </w:r>
      <w:r w:rsidRPr="00F74FF6">
        <w:rPr>
          <w:color w:val="000000"/>
        </w:rPr>
        <w:t>Results of Ongoing Phase 1/1b study of RP6530, a dual PI3K δ/γ inhibitor in Patients with Relapsed/Refractory Cutaneous T-cell Lymphoma. T-cell Forum 2018.</w:t>
      </w:r>
    </w:p>
    <w:p w14:paraId="7B4D8568" w14:textId="77777777" w:rsidR="00BC65F1" w:rsidRPr="00F74FF6" w:rsidRDefault="00BC65F1" w:rsidP="00BC65F1">
      <w:pPr>
        <w:jc w:val="both"/>
        <w:rPr>
          <w:bCs/>
          <w:shd w:val="clear" w:color="auto" w:fill="FFFFFF"/>
          <w:lang w:val="en-IN" w:eastAsia="en-IN"/>
        </w:rPr>
      </w:pPr>
    </w:p>
    <w:p w14:paraId="6803E69B" w14:textId="77777777" w:rsidR="00BC65F1" w:rsidRPr="00F74FF6" w:rsidRDefault="00BC65F1" w:rsidP="00BC65F1">
      <w:pPr>
        <w:jc w:val="both"/>
        <w:rPr>
          <w:lang w:val="en-IN" w:eastAsia="en-IN"/>
        </w:rPr>
      </w:pPr>
      <w:bookmarkStart w:id="9" w:name="OLE_LINK13"/>
      <w:bookmarkStart w:id="10" w:name="OLE_LINK14"/>
      <w:r w:rsidRPr="00F74FF6">
        <w:rPr>
          <w:shd w:val="clear" w:color="auto" w:fill="FFFFFF"/>
          <w:lang w:val="en-IN" w:eastAsia="en-IN"/>
        </w:rPr>
        <w:t xml:space="preserve">Lunning, M., Horwitz, S., Mehta-Shah, N., Advani, R., Beaven, A., </w:t>
      </w:r>
      <w:r w:rsidRPr="00F74FF6">
        <w:rPr>
          <w:u w:val="single"/>
          <w:shd w:val="clear" w:color="auto" w:fill="FFFFFF"/>
          <w:lang w:val="en-IN" w:eastAsia="en-IN"/>
        </w:rPr>
        <w:t>Haverkos, B.,</w:t>
      </w:r>
      <w:r w:rsidRPr="00F74FF6">
        <w:rPr>
          <w:shd w:val="clear" w:color="auto" w:fill="FFFFFF"/>
          <w:lang w:val="en-IN" w:eastAsia="en-IN"/>
        </w:rPr>
        <w:t xml:space="preserve"> Lechowicz, M., Oki, Y., Zain, J., Ansell, S. A Phase I/II Trial of CHOEP Chemotherapy Plus Lenalidomide as Front Line Therapy for Patients with Stage II, III, and IV Peripheral T-cell Lymphoma: Phase 1 Results. Lugano 2017. T-cell Forum 2018. ASH 2018.</w:t>
      </w:r>
    </w:p>
    <w:p w14:paraId="78B2C403" w14:textId="77777777" w:rsidR="00BC65F1" w:rsidRPr="00F74FF6" w:rsidRDefault="00BC65F1" w:rsidP="00BC65F1">
      <w:pPr>
        <w:jc w:val="both"/>
        <w:rPr>
          <w:bCs/>
          <w:shd w:val="clear" w:color="auto" w:fill="FFFFFF"/>
          <w:lang w:val="en-IN" w:eastAsia="en-IN"/>
        </w:rPr>
      </w:pPr>
    </w:p>
    <w:p w14:paraId="7D16A305" w14:textId="77777777" w:rsidR="00BC65F1" w:rsidRPr="00F74FF6" w:rsidRDefault="00BC65F1" w:rsidP="00BC65F1">
      <w:pPr>
        <w:jc w:val="both"/>
        <w:rPr>
          <w:lang w:val="en-IN" w:eastAsia="en-IN"/>
        </w:rPr>
      </w:pPr>
      <w:r w:rsidRPr="00F74FF6">
        <w:rPr>
          <w:shd w:val="clear" w:color="auto" w:fill="FFFFFF"/>
          <w:lang w:val="en-IN" w:eastAsia="en-IN"/>
        </w:rPr>
        <w:t xml:space="preserve">Oki, Y., Zain, J., </w:t>
      </w:r>
      <w:r w:rsidRPr="00F74FF6">
        <w:rPr>
          <w:u w:val="single"/>
          <w:shd w:val="clear" w:color="auto" w:fill="FFFFFF"/>
          <w:lang w:val="en-IN" w:eastAsia="en-IN"/>
        </w:rPr>
        <w:t>Haverkos, B.,</w:t>
      </w:r>
      <w:r w:rsidRPr="00F74FF6">
        <w:rPr>
          <w:shd w:val="clear" w:color="auto" w:fill="FFFFFF"/>
          <w:lang w:val="en-IN" w:eastAsia="en-IN"/>
        </w:rPr>
        <w:t xml:space="preserve"> Barde, P., Penmetsa, K., &amp; Huen, A. </w:t>
      </w:r>
      <w:r w:rsidRPr="00F74FF6">
        <w:rPr>
          <w:color w:val="000000"/>
          <w:shd w:val="clear" w:color="auto" w:fill="FFFFFF"/>
        </w:rPr>
        <w:t>Safety and Anti-Tumour Activity of RP6530, Dual PI3K δ/γ Inhibitor, in Relapsed/Refractory T-Cell Lymphoma: Updated Results from the Dose Expansion Cohort of an on-Going Phase I/Ib Study</w:t>
      </w:r>
      <w:r w:rsidRPr="00F74FF6">
        <w:rPr>
          <w:shd w:val="clear" w:color="auto" w:fill="FFFFFF"/>
          <w:lang w:val="en-IN" w:eastAsia="en-IN"/>
        </w:rPr>
        <w:t>. Lugano 2017. ASH 2017. ASCO 2018.</w:t>
      </w:r>
    </w:p>
    <w:p w14:paraId="6878E170" w14:textId="77777777" w:rsidR="00BC65F1" w:rsidRPr="00F74FF6" w:rsidRDefault="00BC65F1" w:rsidP="00BC65F1"/>
    <w:p w14:paraId="006D71D0" w14:textId="77777777" w:rsidR="00BC65F1" w:rsidRPr="00F74FF6" w:rsidRDefault="00BC65F1" w:rsidP="00BC65F1">
      <w:r w:rsidRPr="00F74FF6">
        <w:t xml:space="preserve">Querfeld, C., Foss, F., Porcu, P., Kim, Y., Pacheco, T., </w:t>
      </w:r>
      <w:r w:rsidRPr="00F74FF6">
        <w:rPr>
          <w:u w:val="single"/>
        </w:rPr>
        <w:t>Haverkos, B.,</w:t>
      </w:r>
      <w:r w:rsidRPr="00F74FF6">
        <w:t xml:space="preserve"> Halwani, A., DeSimone, J., William, B., Seto, A., Ruckman, J., Landry, M., Jackson, A., Pestano, L., Dickinson, B., Sanseverino, M., Rodman, D., Rubin, P., Gordon, G., &amp; Phase 1 Trial Evaluating MRG-106, an Inhibitor of microRNA-155, Administered By Intratumoral, Subcutaneous, or Intravenous Delivery in Patients with Cutaneous T-cell Lymphoma (CTCL). Lugano 2017. ASH 2017. T-cell Forum 2018. ASCO 2018. ASH 2018.</w:t>
      </w:r>
    </w:p>
    <w:bookmarkEnd w:id="9"/>
    <w:bookmarkEnd w:id="10"/>
    <w:p w14:paraId="01B3F02A" w14:textId="77777777" w:rsidR="00BC65F1" w:rsidRPr="00F74FF6" w:rsidRDefault="00BC65F1" w:rsidP="00BC65F1">
      <w:pPr>
        <w:rPr>
          <w:u w:val="single"/>
        </w:rPr>
      </w:pPr>
    </w:p>
    <w:p w14:paraId="6F112631" w14:textId="77777777" w:rsidR="00BC65F1" w:rsidRPr="00F74FF6" w:rsidRDefault="00BC65F1" w:rsidP="00BC65F1">
      <w:r w:rsidRPr="00F74FF6">
        <w:rPr>
          <w:u w:val="single"/>
        </w:rPr>
        <w:t>Haverkos, B.</w:t>
      </w:r>
      <w:r w:rsidRPr="00F74FF6">
        <w:t xml:space="preserve">, Schowinsky, J., Kamdar, M. Andritsos, L., Gutman, J., &amp; Devine, S. </w:t>
      </w:r>
      <w:r w:rsidRPr="00F74FF6">
        <w:rPr>
          <w:bCs/>
        </w:rPr>
        <w:t>Severe acute graft versus host disease may complicate use of checkpoint blockade after allogeneic stem cell transplant in patients with classical Hodgkin lymphoma. Presented at ASH Lymphoma Biology; Colorado Springs, CO. June 2016.</w:t>
      </w:r>
    </w:p>
    <w:p w14:paraId="7FF30E35" w14:textId="77777777" w:rsidR="00BC65F1" w:rsidRPr="00F74FF6" w:rsidRDefault="00BC65F1" w:rsidP="00BC65F1">
      <w:pPr>
        <w:rPr>
          <w:u w:val="single"/>
        </w:rPr>
      </w:pPr>
    </w:p>
    <w:p w14:paraId="2A750835" w14:textId="77777777" w:rsidR="00BC65F1" w:rsidRPr="00F74FF6" w:rsidRDefault="00BC65F1" w:rsidP="00BC65F1">
      <w:r w:rsidRPr="00F74FF6">
        <w:rPr>
          <w:u w:val="single"/>
        </w:rPr>
        <w:t>Haverkos, B.</w:t>
      </w:r>
      <w:r w:rsidRPr="00F74FF6">
        <w:t>, Huang, Y., Gru, A., Baiocchi, R., &amp; Porcu, P. Elevated plasma Epstein-Barr virus DNA predicts a poor prognosis in peripheral T-cell lymphomas. Presented at the Society of Hematology Oncology; Houston, TX</w:t>
      </w:r>
      <w:r w:rsidRPr="00F74FF6">
        <w:rPr>
          <w:color w:val="000000" w:themeColor="text1"/>
        </w:rPr>
        <w:t>. September 2015.</w:t>
      </w:r>
    </w:p>
    <w:p w14:paraId="66C8A3F5" w14:textId="77777777" w:rsidR="00BC65F1" w:rsidRPr="00F74FF6" w:rsidRDefault="00BC65F1" w:rsidP="00BC65F1">
      <w:pPr>
        <w:rPr>
          <w:u w:val="single"/>
        </w:rPr>
      </w:pPr>
    </w:p>
    <w:p w14:paraId="3A46CB84" w14:textId="77777777" w:rsidR="00BC65F1" w:rsidRPr="00F74FF6" w:rsidRDefault="00BC65F1" w:rsidP="00BC65F1">
      <w:r w:rsidRPr="00F74FF6">
        <w:rPr>
          <w:u w:val="single"/>
        </w:rPr>
        <w:t>Haverkos, B.</w:t>
      </w:r>
      <w:r w:rsidRPr="00F74FF6">
        <w:t xml:space="preserve">, Huang, Y., Gru, A., Baiocchi, R., &amp; Porcu, P. Elevated plasma Epstein-Barr virus DNA predicts a poor prognosis in peripheral T-cell lymphomas. Presented at the </w:t>
      </w:r>
      <w:r w:rsidRPr="00F74FF6">
        <w:rPr>
          <w:color w:val="000000" w:themeColor="text1"/>
        </w:rPr>
        <w:t>2nd Annual Summit on Practical and Emerging Trends in Lymphoid Malignancies &amp; Multiple Myeloma, March 2015.</w:t>
      </w:r>
    </w:p>
    <w:p w14:paraId="48FA54CE" w14:textId="77777777" w:rsidR="00BC65F1" w:rsidRPr="00F74FF6" w:rsidRDefault="00BC65F1" w:rsidP="00BC65F1">
      <w:pPr>
        <w:rPr>
          <w:u w:val="single"/>
        </w:rPr>
      </w:pPr>
    </w:p>
    <w:p w14:paraId="4694321C" w14:textId="77777777" w:rsidR="00BC65F1" w:rsidRPr="00F74FF6" w:rsidRDefault="00BC65F1" w:rsidP="00BC65F1">
      <w:r w:rsidRPr="00F74FF6">
        <w:rPr>
          <w:u w:val="single"/>
        </w:rPr>
        <w:t>Haverkos, B.,</w:t>
      </w:r>
      <w:r w:rsidRPr="00F74FF6">
        <w:t xml:space="preserve"> Cortright, K. Andritsos, L., Blum, W., Klisovic, R., Vasu, S., Devine, S., &amp; Jaglowski, S. A Phase I Study of Milatuzumab for Prevention of Acute Graft Versus Host Disease Following Reduced-Intensity Conditioning Allogeneic Stem Cell Transplant in Patients with Hematologic Malignancies. Presented at ASH, December 2014.</w:t>
      </w:r>
    </w:p>
    <w:p w14:paraId="3E533CC1" w14:textId="77777777" w:rsidR="00BC65F1" w:rsidRPr="00F74FF6" w:rsidRDefault="00BC65F1" w:rsidP="00BC65F1">
      <w:pPr>
        <w:rPr>
          <w:u w:val="single"/>
        </w:rPr>
      </w:pPr>
    </w:p>
    <w:p w14:paraId="1A4E9720" w14:textId="77777777" w:rsidR="00BC65F1" w:rsidRPr="00F74FF6" w:rsidRDefault="00BC65F1" w:rsidP="00BC65F1">
      <w:r w:rsidRPr="00F74FF6">
        <w:t xml:space="preserve">Dugan, J., </w:t>
      </w:r>
      <w:r w:rsidRPr="00F74FF6">
        <w:rPr>
          <w:u w:val="single"/>
        </w:rPr>
        <w:t>Haverkos, B.,</w:t>
      </w:r>
      <w:r w:rsidRPr="00F74FF6">
        <w:t xml:space="preserve"> Martin, K., Martin, M., Patton, J., Lustberg, M., Nuovo, G., Yan, F., Cavaliere, R. Kenney, S., Fingeroth, J., Lozanski, G., Ramos, J., Porcu, P., Caligiuri, M., &amp; </w:t>
      </w:r>
      <w:r w:rsidRPr="00F74FF6">
        <w:lastRenderedPageBreak/>
        <w:t>Baiocchi, R. Epstein-Barr Virus Kinase-Targeted Therapy for Primary Central Nervous System Post-Transplant Lymphoproliferative Disorder. Presented at ASH, December 2014.</w:t>
      </w:r>
    </w:p>
    <w:p w14:paraId="54086663" w14:textId="77777777" w:rsidR="00BC65F1" w:rsidRPr="00F74FF6" w:rsidRDefault="00BC65F1" w:rsidP="00BC65F1"/>
    <w:p w14:paraId="614CD3E8" w14:textId="77777777" w:rsidR="00BC65F1" w:rsidRPr="00F74FF6" w:rsidRDefault="00BC65F1" w:rsidP="00BC65F1">
      <w:pPr>
        <w:rPr>
          <w:bCs/>
        </w:rPr>
      </w:pPr>
      <w:r w:rsidRPr="00F74FF6">
        <w:rPr>
          <w:u w:val="single"/>
        </w:rPr>
        <w:t>Haverkos, B.,</w:t>
      </w:r>
      <w:r w:rsidRPr="00F74FF6">
        <w:t xml:space="preserve"> Hemminger, J., Geyer, S., Bingman, A., Wong, H., Gru, A., Ambinder, R., Baiocchi, R., &amp; Porcu, P. Prognostic implications, predictive value, and latency analysis of Epstein-Barr virus (EBV) DNA in advanced stage cutaneous T-cell lymphoma (AS-CTCL). Published online May 2014. </w:t>
      </w:r>
      <w:r w:rsidRPr="00F74FF6">
        <w:rPr>
          <w:i/>
          <w:iCs/>
        </w:rPr>
        <w:t xml:space="preserve">Journal of Clinical Oncology (Meeting Abstracts), </w:t>
      </w:r>
      <w:r w:rsidRPr="00F74FF6">
        <w:t>2014.</w:t>
      </w:r>
    </w:p>
    <w:p w14:paraId="5B6A535B" w14:textId="77777777" w:rsidR="00BC65F1" w:rsidRPr="00F74FF6" w:rsidRDefault="00BC65F1" w:rsidP="00BC65F1">
      <w:pPr>
        <w:rPr>
          <w:u w:val="single"/>
        </w:rPr>
      </w:pPr>
    </w:p>
    <w:p w14:paraId="190CAF5D" w14:textId="77777777" w:rsidR="00BC65F1" w:rsidRPr="00F74FF6" w:rsidRDefault="00BC65F1" w:rsidP="00BC65F1">
      <w:r w:rsidRPr="00F74FF6">
        <w:rPr>
          <w:u w:val="single"/>
        </w:rPr>
        <w:t>Haverkos, B.,</w:t>
      </w:r>
      <w:r w:rsidRPr="00F74FF6">
        <w:t xml:space="preserve"> Geyer, S., McBride, A., Penza, S., Devine, S., Andritsos, L., &amp; Jaglowski, S. Mobilization for Autologous Stem Cell Transplantation in Hodgkin’s Lymphoma and Non-Hodgkin’s Lymphoma: A single institution experience. Presented at the February 2014 BMT Tandem Meeting.</w:t>
      </w:r>
    </w:p>
    <w:p w14:paraId="16B04C71" w14:textId="77777777" w:rsidR="00BC65F1" w:rsidRPr="00F74FF6" w:rsidRDefault="00BC65F1" w:rsidP="00BC65F1"/>
    <w:p w14:paraId="047153BC" w14:textId="77777777" w:rsidR="00BC65F1" w:rsidRPr="00F74FF6" w:rsidRDefault="00BC65F1" w:rsidP="00BC65F1">
      <w:pPr>
        <w:rPr>
          <w:bCs/>
        </w:rPr>
      </w:pPr>
      <w:r w:rsidRPr="00F74FF6">
        <w:rPr>
          <w:u w:val="single"/>
        </w:rPr>
        <w:t>Haverkos, B.,</w:t>
      </w:r>
      <w:r w:rsidRPr="00F74FF6">
        <w:t xml:space="preserve"> Hemminger, J., Geyer, S., Bingman, A., Wong, H., Gru, A., Ambinder, R., Baiocchi, R., &amp; Porcu, Prognostic value and latency analysis of serum Epstein-Barr Virus (EBV) DNA in advanced stage cutaneous T-cell lymphoma (CTCL). Presented at the January 2014 T cell forum.</w:t>
      </w:r>
    </w:p>
    <w:p w14:paraId="0AA60E1F" w14:textId="77777777" w:rsidR="00BC65F1" w:rsidRPr="00F74FF6" w:rsidRDefault="00BC65F1" w:rsidP="00BC65F1"/>
    <w:p w14:paraId="1F785EEE" w14:textId="77777777" w:rsidR="00BC65F1" w:rsidRPr="00F74FF6" w:rsidRDefault="00BC65F1" w:rsidP="00BC65F1">
      <w:r w:rsidRPr="00F74FF6">
        <w:t xml:space="preserve">Roddy, J., </w:t>
      </w:r>
      <w:r w:rsidRPr="00F74FF6">
        <w:rPr>
          <w:u w:val="single"/>
        </w:rPr>
        <w:t>Haverkos, B.,</w:t>
      </w:r>
      <w:r w:rsidRPr="00F74FF6">
        <w:t xml:space="preserve"> McBride, A., Leininger, K., Andritsos, L., &amp; Devine, S. Tocilizumab in the Treatment of Steroid Refractory Graft Versus Host Disease: A Single Institutional Experience. Abstract #2067. Accepted ASH December 2013 annual meeting and exposition in New Orleans, LA. Also published online in the November 15 supplemental volume of Blood.</w:t>
      </w:r>
    </w:p>
    <w:p w14:paraId="67DE959E" w14:textId="77777777" w:rsidR="00BC65F1" w:rsidRPr="00F74FF6" w:rsidRDefault="00BC65F1" w:rsidP="00BC65F1"/>
    <w:p w14:paraId="611EC156" w14:textId="77777777" w:rsidR="00BC65F1" w:rsidRPr="00F74FF6" w:rsidRDefault="00BC65F1" w:rsidP="00BC65F1">
      <w:r w:rsidRPr="00F74FF6">
        <w:rPr>
          <w:u w:val="single"/>
        </w:rPr>
        <w:t>Haverkos, B.,</w:t>
      </w:r>
      <w:r w:rsidRPr="00F74FF6">
        <w:t xml:space="preserve"> Hu, X., &amp; Freeman, V. Oncologic Services and Cancer Mortality in Chicago: An Analysis from 1995 to 2004. Presented at Minority Health in the Midwest conference on February 24, 2012 in Chicago, IL. </w:t>
      </w:r>
    </w:p>
    <w:p w14:paraId="73EBF281" w14:textId="77777777" w:rsidR="00BC65F1" w:rsidRPr="00F74FF6" w:rsidRDefault="00BC65F1" w:rsidP="00BC65F1"/>
    <w:p w14:paraId="3DC33F24" w14:textId="77777777" w:rsidR="00BC65F1" w:rsidRPr="00F74FF6" w:rsidRDefault="00BC65F1" w:rsidP="00BC65F1">
      <w:r w:rsidRPr="00F74FF6">
        <w:rPr>
          <w:u w:val="single"/>
        </w:rPr>
        <w:t>Haverkos, B.</w:t>
      </w:r>
      <w:r w:rsidRPr="00F74FF6">
        <w:t xml:space="preserve"> Benefit Design of Medicare Drug Plans: An analysis of Ohio and the national landscape from 2006 through 2009. Presented at ACP conference October 2010 in Chicago, IL. </w:t>
      </w:r>
    </w:p>
    <w:p w14:paraId="065A20B9" w14:textId="77777777" w:rsidR="00BC65F1" w:rsidRPr="00F74FF6" w:rsidRDefault="00BC65F1" w:rsidP="00BC65F1"/>
    <w:p w14:paraId="4AA6081D" w14:textId="77777777" w:rsidR="00BC65F1" w:rsidRPr="00F74FF6" w:rsidRDefault="00BC65F1" w:rsidP="00BC65F1">
      <w:r w:rsidRPr="00F74FF6">
        <w:t xml:space="preserve">Griffin, A., Vesco, R. </w:t>
      </w:r>
      <w:r w:rsidRPr="00F74FF6">
        <w:rPr>
          <w:u w:val="single"/>
        </w:rPr>
        <w:t>Haverkos, B.</w:t>
      </w:r>
      <w:r w:rsidRPr="00F74FF6">
        <w:t xml:space="preserve"> &amp; Berry S. The effect of theta-triggered trial presentation on learning-related hippocampal activity in rabbits (oryctolagus cuniculus). Department of Psychology and Center for Neuroscience, Miami University. Presented at Society of Neuroscience conference November 2002 in Orlando, FL.</w:t>
      </w:r>
    </w:p>
    <w:p w14:paraId="4E9F5F17" w14:textId="77777777" w:rsidR="00BC65F1" w:rsidRPr="00C6637F" w:rsidRDefault="00BC65F1" w:rsidP="00351F8A">
      <w:pPr>
        <w:rPr>
          <w:b/>
          <w:sz w:val="22"/>
          <w:szCs w:val="22"/>
        </w:rPr>
      </w:pPr>
    </w:p>
    <w:sectPr w:rsidR="00BC65F1" w:rsidRPr="00C6637F" w:rsidSect="00336F35">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C32B3" w14:textId="77777777" w:rsidR="00DE7590" w:rsidRDefault="00DE7590">
      <w:r>
        <w:separator/>
      </w:r>
    </w:p>
  </w:endnote>
  <w:endnote w:type="continuationSeparator" w:id="0">
    <w:p w14:paraId="665D869C" w14:textId="77777777" w:rsidR="00DE7590" w:rsidRDefault="00DE7590">
      <w:r>
        <w:continuationSeparator/>
      </w:r>
    </w:p>
  </w:endnote>
  <w:endnote w:type="continuationNotice" w:id="1">
    <w:p w14:paraId="40B7136E" w14:textId="77777777" w:rsidR="00DE7590" w:rsidRDefault="00DE7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Arial">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BDC7" w14:textId="77777777" w:rsidR="00E33B53" w:rsidRDefault="00E33B53" w:rsidP="000179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5F0B5" w14:textId="77777777" w:rsidR="00E33B53" w:rsidRDefault="00E33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5CFC" w14:textId="77777777" w:rsidR="00E33B53" w:rsidRPr="00FF2FAA" w:rsidRDefault="00E33B53" w:rsidP="00FF2FAA">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19C5" w14:textId="77777777" w:rsidR="00E33B53" w:rsidRDefault="00E33B53" w:rsidP="002818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97F08" w14:textId="77777777" w:rsidR="00DE7590" w:rsidRDefault="00DE7590">
      <w:r>
        <w:separator/>
      </w:r>
    </w:p>
  </w:footnote>
  <w:footnote w:type="continuationSeparator" w:id="0">
    <w:p w14:paraId="0A7A06A6" w14:textId="77777777" w:rsidR="00DE7590" w:rsidRDefault="00DE7590">
      <w:r>
        <w:continuationSeparator/>
      </w:r>
    </w:p>
  </w:footnote>
  <w:footnote w:type="continuationNotice" w:id="1">
    <w:p w14:paraId="56A91E46" w14:textId="77777777" w:rsidR="00DE7590" w:rsidRDefault="00DE75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A94C" w14:textId="10ED990F" w:rsidR="00E33B53" w:rsidRDefault="00E33B53" w:rsidP="002869A7">
    <w:pPr>
      <w:pStyle w:val="Header"/>
      <w:jc w:val="center"/>
      <w:rPr>
        <w:rFonts w:ascii="Arial" w:eastAsia="Arial" w:hAnsi="Arial" w:cs="Arial"/>
        <w:sz w:val="22"/>
        <w:szCs w:val="22"/>
      </w:rPr>
    </w:pPr>
    <w:r w:rsidRPr="5B5404D7">
      <w:rPr>
        <w:rFonts w:ascii="Arial" w:eastAsia="Arial" w:hAnsi="Arial" w:cs="Arial"/>
        <w:sz w:val="22"/>
        <w:szCs w:val="22"/>
      </w:rPr>
      <w:t>Brad Haverkos, MD, MPH, MS</w:t>
    </w:r>
  </w:p>
  <w:p w14:paraId="0615957E" w14:textId="77777777" w:rsidR="00E33B53" w:rsidRPr="002869A7" w:rsidRDefault="00E33B53" w:rsidP="002869A7">
    <w:pPr>
      <w:pStyle w:val="Heade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359EC"/>
    <w:multiLevelType w:val="hybridMultilevel"/>
    <w:tmpl w:val="B86A4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30C15"/>
    <w:multiLevelType w:val="hybridMultilevel"/>
    <w:tmpl w:val="2092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A3F6A"/>
    <w:multiLevelType w:val="hybridMultilevel"/>
    <w:tmpl w:val="4F585750"/>
    <w:lvl w:ilvl="0" w:tplc="B192E4AC">
      <w:start w:val="1"/>
      <w:numFmt w:val="decimal"/>
      <w:lvlText w:val="%1)"/>
      <w:lvlJc w:val="left"/>
      <w:pPr>
        <w:ind w:left="720" w:hanging="360"/>
      </w:pPr>
      <w:rPr>
        <w:rFonts w:eastAsia="Times New Roman"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83786"/>
    <w:multiLevelType w:val="hybridMultilevel"/>
    <w:tmpl w:val="7A50D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71EA8"/>
    <w:multiLevelType w:val="hybridMultilevel"/>
    <w:tmpl w:val="75C6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75175"/>
    <w:multiLevelType w:val="hybridMultilevel"/>
    <w:tmpl w:val="63AAE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A752B4"/>
    <w:multiLevelType w:val="hybridMultilevel"/>
    <w:tmpl w:val="FD9A9F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DC5190"/>
    <w:multiLevelType w:val="hybridMultilevel"/>
    <w:tmpl w:val="E550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767FE"/>
    <w:multiLevelType w:val="hybridMultilevel"/>
    <w:tmpl w:val="CC9C1C12"/>
    <w:lvl w:ilvl="0" w:tplc="DE7CE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F31106"/>
    <w:multiLevelType w:val="hybridMultilevel"/>
    <w:tmpl w:val="2A44C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0"/>
  </w:num>
  <w:num w:numId="4">
    <w:abstractNumId w:val="2"/>
  </w:num>
  <w:num w:numId="5">
    <w:abstractNumId w:val="0"/>
  </w:num>
  <w:num w:numId="6">
    <w:abstractNumId w:val="9"/>
  </w:num>
  <w:num w:numId="7">
    <w:abstractNumId w:val="5"/>
  </w:num>
  <w:num w:numId="8">
    <w:abstractNumId w:val="7"/>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AA"/>
    <w:rsid w:val="00017902"/>
    <w:rsid w:val="00023581"/>
    <w:rsid w:val="0002416F"/>
    <w:rsid w:val="000273D5"/>
    <w:rsid w:val="00034A94"/>
    <w:rsid w:val="00037E4B"/>
    <w:rsid w:val="000632D1"/>
    <w:rsid w:val="00074CBA"/>
    <w:rsid w:val="00077257"/>
    <w:rsid w:val="00081819"/>
    <w:rsid w:val="00090EC7"/>
    <w:rsid w:val="000962DF"/>
    <w:rsid w:val="000B016A"/>
    <w:rsid w:val="000B2F6E"/>
    <w:rsid w:val="000B4493"/>
    <w:rsid w:val="000B4C72"/>
    <w:rsid w:val="000B6CAD"/>
    <w:rsid w:val="000C14C7"/>
    <w:rsid w:val="000D7467"/>
    <w:rsid w:val="00103E95"/>
    <w:rsid w:val="001047B8"/>
    <w:rsid w:val="001069A0"/>
    <w:rsid w:val="00121C10"/>
    <w:rsid w:val="001229F1"/>
    <w:rsid w:val="001254DD"/>
    <w:rsid w:val="001328E2"/>
    <w:rsid w:val="00141FCA"/>
    <w:rsid w:val="00144910"/>
    <w:rsid w:val="00146059"/>
    <w:rsid w:val="001537A6"/>
    <w:rsid w:val="00157A68"/>
    <w:rsid w:val="00161DBB"/>
    <w:rsid w:val="00163AFE"/>
    <w:rsid w:val="00167E08"/>
    <w:rsid w:val="001707BD"/>
    <w:rsid w:val="0017167A"/>
    <w:rsid w:val="00172FFB"/>
    <w:rsid w:val="00182298"/>
    <w:rsid w:val="0019554D"/>
    <w:rsid w:val="00197894"/>
    <w:rsid w:val="001A3F91"/>
    <w:rsid w:val="001A5218"/>
    <w:rsid w:val="001B0106"/>
    <w:rsid w:val="001B148B"/>
    <w:rsid w:val="001B1DEA"/>
    <w:rsid w:val="001B5F4B"/>
    <w:rsid w:val="001D0863"/>
    <w:rsid w:val="001D3972"/>
    <w:rsid w:val="001D6C63"/>
    <w:rsid w:val="001F2AC7"/>
    <w:rsid w:val="001F6943"/>
    <w:rsid w:val="00201056"/>
    <w:rsid w:val="00213639"/>
    <w:rsid w:val="00213FD5"/>
    <w:rsid w:val="002150F5"/>
    <w:rsid w:val="00217F73"/>
    <w:rsid w:val="0022564F"/>
    <w:rsid w:val="00226E09"/>
    <w:rsid w:val="00231C3F"/>
    <w:rsid w:val="00234090"/>
    <w:rsid w:val="00240CA7"/>
    <w:rsid w:val="002419BB"/>
    <w:rsid w:val="002553F3"/>
    <w:rsid w:val="002600FF"/>
    <w:rsid w:val="00262448"/>
    <w:rsid w:val="002748F2"/>
    <w:rsid w:val="002818D0"/>
    <w:rsid w:val="002869A7"/>
    <w:rsid w:val="00292FF5"/>
    <w:rsid w:val="002A63CD"/>
    <w:rsid w:val="002C342C"/>
    <w:rsid w:val="002D74E4"/>
    <w:rsid w:val="002D78DD"/>
    <w:rsid w:val="002E4BD0"/>
    <w:rsid w:val="002F061B"/>
    <w:rsid w:val="002F3C01"/>
    <w:rsid w:val="003017AE"/>
    <w:rsid w:val="00303103"/>
    <w:rsid w:val="00326702"/>
    <w:rsid w:val="00330C1C"/>
    <w:rsid w:val="00336F35"/>
    <w:rsid w:val="00351F8A"/>
    <w:rsid w:val="003549A2"/>
    <w:rsid w:val="00364DEF"/>
    <w:rsid w:val="003658B8"/>
    <w:rsid w:val="00381AD2"/>
    <w:rsid w:val="0039067F"/>
    <w:rsid w:val="00390C34"/>
    <w:rsid w:val="003B1ABB"/>
    <w:rsid w:val="003B4F93"/>
    <w:rsid w:val="003B5A8A"/>
    <w:rsid w:val="003C71CF"/>
    <w:rsid w:val="003D40DB"/>
    <w:rsid w:val="003D4490"/>
    <w:rsid w:val="003D48FC"/>
    <w:rsid w:val="003E1EB6"/>
    <w:rsid w:val="003F483B"/>
    <w:rsid w:val="00400B19"/>
    <w:rsid w:val="00403A05"/>
    <w:rsid w:val="004306D5"/>
    <w:rsid w:val="004360AF"/>
    <w:rsid w:val="0043625A"/>
    <w:rsid w:val="004379EA"/>
    <w:rsid w:val="0044365E"/>
    <w:rsid w:val="004475D5"/>
    <w:rsid w:val="004720C6"/>
    <w:rsid w:val="0047435D"/>
    <w:rsid w:val="0048028B"/>
    <w:rsid w:val="00484C09"/>
    <w:rsid w:val="00494498"/>
    <w:rsid w:val="004A79B7"/>
    <w:rsid w:val="004C3835"/>
    <w:rsid w:val="004E1487"/>
    <w:rsid w:val="004E1A0C"/>
    <w:rsid w:val="004E44CE"/>
    <w:rsid w:val="004F399C"/>
    <w:rsid w:val="004F3F7D"/>
    <w:rsid w:val="004F7B8F"/>
    <w:rsid w:val="00503866"/>
    <w:rsid w:val="00505750"/>
    <w:rsid w:val="005121A2"/>
    <w:rsid w:val="00512443"/>
    <w:rsid w:val="00537FE2"/>
    <w:rsid w:val="00542954"/>
    <w:rsid w:val="005451EB"/>
    <w:rsid w:val="00557286"/>
    <w:rsid w:val="0056313A"/>
    <w:rsid w:val="005656EC"/>
    <w:rsid w:val="00581E00"/>
    <w:rsid w:val="00585F06"/>
    <w:rsid w:val="00595341"/>
    <w:rsid w:val="005A3141"/>
    <w:rsid w:val="005A63E7"/>
    <w:rsid w:val="005B3373"/>
    <w:rsid w:val="005C01E1"/>
    <w:rsid w:val="005C14F8"/>
    <w:rsid w:val="005D201D"/>
    <w:rsid w:val="005D30F0"/>
    <w:rsid w:val="005D6205"/>
    <w:rsid w:val="005D6C13"/>
    <w:rsid w:val="005E72EB"/>
    <w:rsid w:val="005F349A"/>
    <w:rsid w:val="00605D83"/>
    <w:rsid w:val="00605F77"/>
    <w:rsid w:val="00616DEB"/>
    <w:rsid w:val="00620497"/>
    <w:rsid w:val="006208BD"/>
    <w:rsid w:val="00627091"/>
    <w:rsid w:val="00630BBB"/>
    <w:rsid w:val="00634C69"/>
    <w:rsid w:val="0064151E"/>
    <w:rsid w:val="006455F2"/>
    <w:rsid w:val="00646A6C"/>
    <w:rsid w:val="00655EDF"/>
    <w:rsid w:val="006860F0"/>
    <w:rsid w:val="0069454A"/>
    <w:rsid w:val="006A0049"/>
    <w:rsid w:val="006A3359"/>
    <w:rsid w:val="006A4216"/>
    <w:rsid w:val="006B43F8"/>
    <w:rsid w:val="006B761A"/>
    <w:rsid w:val="006C5C34"/>
    <w:rsid w:val="006D1133"/>
    <w:rsid w:val="006D59C4"/>
    <w:rsid w:val="006E17F7"/>
    <w:rsid w:val="006E6246"/>
    <w:rsid w:val="00704C4A"/>
    <w:rsid w:val="00705F1C"/>
    <w:rsid w:val="00723595"/>
    <w:rsid w:val="00724865"/>
    <w:rsid w:val="00724DE3"/>
    <w:rsid w:val="0073298B"/>
    <w:rsid w:val="00741252"/>
    <w:rsid w:val="007426D8"/>
    <w:rsid w:val="00757ACB"/>
    <w:rsid w:val="0077148A"/>
    <w:rsid w:val="0077396C"/>
    <w:rsid w:val="00783CB9"/>
    <w:rsid w:val="0079332F"/>
    <w:rsid w:val="007A7E87"/>
    <w:rsid w:val="007D4525"/>
    <w:rsid w:val="007D4E99"/>
    <w:rsid w:val="007F538D"/>
    <w:rsid w:val="007F6C9D"/>
    <w:rsid w:val="00801C04"/>
    <w:rsid w:val="00804C77"/>
    <w:rsid w:val="00812775"/>
    <w:rsid w:val="00815AC4"/>
    <w:rsid w:val="008162F2"/>
    <w:rsid w:val="00817B7A"/>
    <w:rsid w:val="00830BD2"/>
    <w:rsid w:val="00834671"/>
    <w:rsid w:val="00837412"/>
    <w:rsid w:val="00852A1B"/>
    <w:rsid w:val="00855839"/>
    <w:rsid w:val="008575C8"/>
    <w:rsid w:val="00862977"/>
    <w:rsid w:val="008663B3"/>
    <w:rsid w:val="00866A9A"/>
    <w:rsid w:val="008740DE"/>
    <w:rsid w:val="008741E1"/>
    <w:rsid w:val="00874D45"/>
    <w:rsid w:val="00876247"/>
    <w:rsid w:val="008804A6"/>
    <w:rsid w:val="00882873"/>
    <w:rsid w:val="00891074"/>
    <w:rsid w:val="00892EA9"/>
    <w:rsid w:val="00893AF3"/>
    <w:rsid w:val="008D1A4B"/>
    <w:rsid w:val="008E15A4"/>
    <w:rsid w:val="00904796"/>
    <w:rsid w:val="0091522C"/>
    <w:rsid w:val="009155BF"/>
    <w:rsid w:val="009258B8"/>
    <w:rsid w:val="00925F5C"/>
    <w:rsid w:val="009312C4"/>
    <w:rsid w:val="00931395"/>
    <w:rsid w:val="00932AAA"/>
    <w:rsid w:val="009334E3"/>
    <w:rsid w:val="00933AC0"/>
    <w:rsid w:val="0093450B"/>
    <w:rsid w:val="009437E0"/>
    <w:rsid w:val="00945310"/>
    <w:rsid w:val="0094684F"/>
    <w:rsid w:val="00965322"/>
    <w:rsid w:val="009756EF"/>
    <w:rsid w:val="0097674E"/>
    <w:rsid w:val="009871F6"/>
    <w:rsid w:val="009B065F"/>
    <w:rsid w:val="009C48D5"/>
    <w:rsid w:val="009C4AC7"/>
    <w:rsid w:val="009C5863"/>
    <w:rsid w:val="009D32CC"/>
    <w:rsid w:val="009D78EB"/>
    <w:rsid w:val="009E72B3"/>
    <w:rsid w:val="009F70F8"/>
    <w:rsid w:val="00A07AC5"/>
    <w:rsid w:val="00A216D2"/>
    <w:rsid w:val="00A220CE"/>
    <w:rsid w:val="00A23680"/>
    <w:rsid w:val="00A25CA0"/>
    <w:rsid w:val="00A272D9"/>
    <w:rsid w:val="00A338D6"/>
    <w:rsid w:val="00A425D6"/>
    <w:rsid w:val="00A43931"/>
    <w:rsid w:val="00A4486D"/>
    <w:rsid w:val="00A51768"/>
    <w:rsid w:val="00A5504C"/>
    <w:rsid w:val="00A73680"/>
    <w:rsid w:val="00A74858"/>
    <w:rsid w:val="00A927BF"/>
    <w:rsid w:val="00A928B0"/>
    <w:rsid w:val="00AA546B"/>
    <w:rsid w:val="00AB3D17"/>
    <w:rsid w:val="00AB4BDD"/>
    <w:rsid w:val="00AB7713"/>
    <w:rsid w:val="00AC115C"/>
    <w:rsid w:val="00AD61DD"/>
    <w:rsid w:val="00AE3451"/>
    <w:rsid w:val="00AF6508"/>
    <w:rsid w:val="00AF7421"/>
    <w:rsid w:val="00B1446A"/>
    <w:rsid w:val="00B16385"/>
    <w:rsid w:val="00B17684"/>
    <w:rsid w:val="00B21AF1"/>
    <w:rsid w:val="00B23AFA"/>
    <w:rsid w:val="00B456DD"/>
    <w:rsid w:val="00B4694F"/>
    <w:rsid w:val="00B509ED"/>
    <w:rsid w:val="00B53EA3"/>
    <w:rsid w:val="00B6109C"/>
    <w:rsid w:val="00B63D46"/>
    <w:rsid w:val="00B64674"/>
    <w:rsid w:val="00B70887"/>
    <w:rsid w:val="00B72BBC"/>
    <w:rsid w:val="00B828B6"/>
    <w:rsid w:val="00B849FD"/>
    <w:rsid w:val="00B93DDB"/>
    <w:rsid w:val="00B93EAC"/>
    <w:rsid w:val="00BA5D26"/>
    <w:rsid w:val="00BB3703"/>
    <w:rsid w:val="00BC65F1"/>
    <w:rsid w:val="00BD2131"/>
    <w:rsid w:val="00BE498A"/>
    <w:rsid w:val="00BE6802"/>
    <w:rsid w:val="00BF2ECE"/>
    <w:rsid w:val="00BF6CFD"/>
    <w:rsid w:val="00C02472"/>
    <w:rsid w:val="00C10A4B"/>
    <w:rsid w:val="00C169FB"/>
    <w:rsid w:val="00C2778B"/>
    <w:rsid w:val="00C337C9"/>
    <w:rsid w:val="00C418D9"/>
    <w:rsid w:val="00C44F13"/>
    <w:rsid w:val="00C51E1C"/>
    <w:rsid w:val="00C5602D"/>
    <w:rsid w:val="00C6637F"/>
    <w:rsid w:val="00C763FC"/>
    <w:rsid w:val="00C8390D"/>
    <w:rsid w:val="00C9513C"/>
    <w:rsid w:val="00C9649A"/>
    <w:rsid w:val="00CA2B11"/>
    <w:rsid w:val="00CB3F37"/>
    <w:rsid w:val="00CB64C8"/>
    <w:rsid w:val="00CC4968"/>
    <w:rsid w:val="00CD2291"/>
    <w:rsid w:val="00CF0196"/>
    <w:rsid w:val="00CF2D24"/>
    <w:rsid w:val="00CF544F"/>
    <w:rsid w:val="00D111DA"/>
    <w:rsid w:val="00D14072"/>
    <w:rsid w:val="00D14E58"/>
    <w:rsid w:val="00D17567"/>
    <w:rsid w:val="00D309D3"/>
    <w:rsid w:val="00D32555"/>
    <w:rsid w:val="00D326A4"/>
    <w:rsid w:val="00D32E7A"/>
    <w:rsid w:val="00D33AF4"/>
    <w:rsid w:val="00D414F7"/>
    <w:rsid w:val="00D53A7C"/>
    <w:rsid w:val="00D56D42"/>
    <w:rsid w:val="00D637DF"/>
    <w:rsid w:val="00D6739C"/>
    <w:rsid w:val="00D83B54"/>
    <w:rsid w:val="00D86961"/>
    <w:rsid w:val="00D91AB8"/>
    <w:rsid w:val="00DA3E0E"/>
    <w:rsid w:val="00DB409F"/>
    <w:rsid w:val="00DC1FDA"/>
    <w:rsid w:val="00DC2509"/>
    <w:rsid w:val="00DD0B29"/>
    <w:rsid w:val="00DE1653"/>
    <w:rsid w:val="00DE2CA2"/>
    <w:rsid w:val="00DE72B6"/>
    <w:rsid w:val="00DE7590"/>
    <w:rsid w:val="00E0436B"/>
    <w:rsid w:val="00E173B4"/>
    <w:rsid w:val="00E228A4"/>
    <w:rsid w:val="00E2336E"/>
    <w:rsid w:val="00E263C2"/>
    <w:rsid w:val="00E3068D"/>
    <w:rsid w:val="00E3246B"/>
    <w:rsid w:val="00E32C9A"/>
    <w:rsid w:val="00E33B53"/>
    <w:rsid w:val="00E5000F"/>
    <w:rsid w:val="00E50CC9"/>
    <w:rsid w:val="00E5215E"/>
    <w:rsid w:val="00E775A2"/>
    <w:rsid w:val="00E80476"/>
    <w:rsid w:val="00E9293A"/>
    <w:rsid w:val="00EA1CAC"/>
    <w:rsid w:val="00EC2312"/>
    <w:rsid w:val="00EC5787"/>
    <w:rsid w:val="00EC6DE6"/>
    <w:rsid w:val="00EC7AEF"/>
    <w:rsid w:val="00ED159C"/>
    <w:rsid w:val="00ED1FC2"/>
    <w:rsid w:val="00EF00FB"/>
    <w:rsid w:val="00F02F34"/>
    <w:rsid w:val="00F10A60"/>
    <w:rsid w:val="00F201F5"/>
    <w:rsid w:val="00F21F0E"/>
    <w:rsid w:val="00F22CC3"/>
    <w:rsid w:val="00F3261C"/>
    <w:rsid w:val="00F639B4"/>
    <w:rsid w:val="00F63A9D"/>
    <w:rsid w:val="00F648A1"/>
    <w:rsid w:val="00F74FF6"/>
    <w:rsid w:val="00F86AD7"/>
    <w:rsid w:val="00F92354"/>
    <w:rsid w:val="00F9322D"/>
    <w:rsid w:val="00FA3636"/>
    <w:rsid w:val="00FA7727"/>
    <w:rsid w:val="00FB35F1"/>
    <w:rsid w:val="00FB71DE"/>
    <w:rsid w:val="00FC3D58"/>
    <w:rsid w:val="00FE2546"/>
    <w:rsid w:val="00FE2A4C"/>
    <w:rsid w:val="00FF2FAA"/>
    <w:rsid w:val="00FF4759"/>
    <w:rsid w:val="48F7D55E"/>
    <w:rsid w:val="5B5404D7"/>
    <w:rsid w:val="7E05422D"/>
    <w:rsid w:val="7E2497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DD7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D30F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2FAA"/>
    <w:pPr>
      <w:tabs>
        <w:tab w:val="center" w:pos="4320"/>
        <w:tab w:val="right" w:pos="8640"/>
      </w:tabs>
    </w:pPr>
  </w:style>
  <w:style w:type="paragraph" w:styleId="Footer">
    <w:name w:val="footer"/>
    <w:basedOn w:val="Normal"/>
    <w:rsid w:val="00FF2FAA"/>
    <w:pPr>
      <w:tabs>
        <w:tab w:val="center" w:pos="4320"/>
        <w:tab w:val="right" w:pos="8640"/>
      </w:tabs>
    </w:pPr>
  </w:style>
  <w:style w:type="character" w:styleId="PageNumber">
    <w:name w:val="page number"/>
    <w:basedOn w:val="DefaultParagraphFont"/>
    <w:rsid w:val="00FF2FAA"/>
  </w:style>
  <w:style w:type="character" w:styleId="Hyperlink">
    <w:name w:val="Hyperlink"/>
    <w:rsid w:val="000B2F6E"/>
    <w:rPr>
      <w:color w:val="0000FF"/>
      <w:u w:val="single"/>
    </w:rPr>
  </w:style>
  <w:style w:type="paragraph" w:styleId="Title">
    <w:name w:val="Title"/>
    <w:basedOn w:val="Normal"/>
    <w:link w:val="TitleChar"/>
    <w:qFormat/>
    <w:rsid w:val="001069A0"/>
    <w:pPr>
      <w:keepNext/>
      <w:spacing w:before="480" w:after="480"/>
      <w:jc w:val="center"/>
    </w:pPr>
    <w:rPr>
      <w:b/>
      <w:sz w:val="32"/>
      <w:szCs w:val="20"/>
    </w:rPr>
  </w:style>
  <w:style w:type="character" w:customStyle="1" w:styleId="TitleChar">
    <w:name w:val="Title Char"/>
    <w:link w:val="Title"/>
    <w:rsid w:val="001069A0"/>
    <w:rPr>
      <w:b/>
      <w:sz w:val="32"/>
    </w:rPr>
  </w:style>
  <w:style w:type="paragraph" w:customStyle="1" w:styleId="ColorfulList-Accent11">
    <w:name w:val="Colorful List - Accent 11"/>
    <w:basedOn w:val="Normal"/>
    <w:uiPriority w:val="34"/>
    <w:qFormat/>
    <w:rsid w:val="00ED1FC2"/>
    <w:pPr>
      <w:ind w:left="720"/>
      <w:contextualSpacing/>
    </w:pPr>
  </w:style>
  <w:style w:type="character" w:customStyle="1" w:styleId="Heading1Char">
    <w:name w:val="Heading 1 Char"/>
    <w:basedOn w:val="DefaultParagraphFont"/>
    <w:link w:val="Heading1"/>
    <w:uiPriority w:val="9"/>
    <w:rsid w:val="005D30F0"/>
    <w:rPr>
      <w:rFonts w:ascii="Times" w:hAnsi="Times"/>
      <w:b/>
      <w:bCs/>
      <w:kern w:val="36"/>
      <w:sz w:val="48"/>
      <w:szCs w:val="48"/>
      <w:lang w:eastAsia="en-US"/>
    </w:rPr>
  </w:style>
  <w:style w:type="paragraph" w:styleId="NormalWeb">
    <w:name w:val="Normal (Web)"/>
    <w:basedOn w:val="Normal"/>
    <w:uiPriority w:val="99"/>
    <w:semiHidden/>
    <w:unhideWhenUsed/>
    <w:rsid w:val="00537FE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3B5A8A"/>
  </w:style>
  <w:style w:type="paragraph" w:customStyle="1" w:styleId="p1">
    <w:name w:val="p1"/>
    <w:basedOn w:val="Normal"/>
    <w:rsid w:val="00E33B53"/>
    <w:rPr>
      <w:rFonts w:ascii="Helvetica" w:hAnsi="Helvetica"/>
      <w:sz w:val="18"/>
      <w:szCs w:val="18"/>
    </w:rPr>
  </w:style>
  <w:style w:type="character" w:customStyle="1" w:styleId="s1">
    <w:name w:val="s1"/>
    <w:basedOn w:val="DefaultParagraphFont"/>
    <w:rsid w:val="00C6637F"/>
  </w:style>
  <w:style w:type="paragraph" w:styleId="ListParagraph">
    <w:name w:val="List Paragraph"/>
    <w:basedOn w:val="Normal"/>
    <w:uiPriority w:val="34"/>
    <w:qFormat/>
    <w:rsid w:val="00336F35"/>
    <w:pPr>
      <w:ind w:left="720"/>
      <w:contextualSpacing/>
    </w:pPr>
  </w:style>
  <w:style w:type="character" w:customStyle="1" w:styleId="apple-converted-space">
    <w:name w:val="apple-converted-space"/>
    <w:basedOn w:val="DefaultParagraphFont"/>
    <w:rsid w:val="00161DBB"/>
  </w:style>
  <w:style w:type="paragraph" w:styleId="BodyText">
    <w:name w:val="Body Text"/>
    <w:basedOn w:val="Normal"/>
    <w:link w:val="BodyTextChar"/>
    <w:uiPriority w:val="1"/>
    <w:qFormat/>
    <w:rsid w:val="00BC65F1"/>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BC65F1"/>
    <w:rPr>
      <w:rFonts w:ascii="Arial" w:eastAsia="Arial" w:hAnsi="Arial" w:cs="Arial"/>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38476">
      <w:bodyDiv w:val="1"/>
      <w:marLeft w:val="0"/>
      <w:marRight w:val="0"/>
      <w:marTop w:val="0"/>
      <w:marBottom w:val="0"/>
      <w:divBdr>
        <w:top w:val="none" w:sz="0" w:space="0" w:color="auto"/>
        <w:left w:val="none" w:sz="0" w:space="0" w:color="auto"/>
        <w:bottom w:val="none" w:sz="0" w:space="0" w:color="auto"/>
        <w:right w:val="none" w:sz="0" w:space="0" w:color="auto"/>
      </w:divBdr>
      <w:divsChild>
        <w:div w:id="1173764837">
          <w:marLeft w:val="0"/>
          <w:marRight w:val="1"/>
          <w:marTop w:val="0"/>
          <w:marBottom w:val="0"/>
          <w:divBdr>
            <w:top w:val="none" w:sz="0" w:space="0" w:color="auto"/>
            <w:left w:val="none" w:sz="0" w:space="0" w:color="auto"/>
            <w:bottom w:val="none" w:sz="0" w:space="0" w:color="auto"/>
            <w:right w:val="none" w:sz="0" w:space="0" w:color="auto"/>
          </w:divBdr>
          <w:divsChild>
            <w:div w:id="1284964364">
              <w:marLeft w:val="0"/>
              <w:marRight w:val="0"/>
              <w:marTop w:val="0"/>
              <w:marBottom w:val="0"/>
              <w:divBdr>
                <w:top w:val="none" w:sz="0" w:space="0" w:color="auto"/>
                <w:left w:val="none" w:sz="0" w:space="0" w:color="auto"/>
                <w:bottom w:val="none" w:sz="0" w:space="0" w:color="auto"/>
                <w:right w:val="none" w:sz="0" w:space="0" w:color="auto"/>
              </w:divBdr>
              <w:divsChild>
                <w:div w:id="534543054">
                  <w:marLeft w:val="0"/>
                  <w:marRight w:val="1"/>
                  <w:marTop w:val="0"/>
                  <w:marBottom w:val="0"/>
                  <w:divBdr>
                    <w:top w:val="none" w:sz="0" w:space="0" w:color="auto"/>
                    <w:left w:val="none" w:sz="0" w:space="0" w:color="auto"/>
                    <w:bottom w:val="none" w:sz="0" w:space="0" w:color="auto"/>
                    <w:right w:val="none" w:sz="0" w:space="0" w:color="auto"/>
                  </w:divBdr>
                  <w:divsChild>
                    <w:div w:id="1993944218">
                      <w:marLeft w:val="0"/>
                      <w:marRight w:val="0"/>
                      <w:marTop w:val="0"/>
                      <w:marBottom w:val="0"/>
                      <w:divBdr>
                        <w:top w:val="none" w:sz="0" w:space="0" w:color="auto"/>
                        <w:left w:val="none" w:sz="0" w:space="0" w:color="auto"/>
                        <w:bottom w:val="none" w:sz="0" w:space="0" w:color="auto"/>
                        <w:right w:val="none" w:sz="0" w:space="0" w:color="auto"/>
                      </w:divBdr>
                      <w:divsChild>
                        <w:div w:id="285240464">
                          <w:marLeft w:val="0"/>
                          <w:marRight w:val="0"/>
                          <w:marTop w:val="0"/>
                          <w:marBottom w:val="0"/>
                          <w:divBdr>
                            <w:top w:val="none" w:sz="0" w:space="0" w:color="auto"/>
                            <w:left w:val="none" w:sz="0" w:space="0" w:color="auto"/>
                            <w:bottom w:val="none" w:sz="0" w:space="0" w:color="auto"/>
                            <w:right w:val="none" w:sz="0" w:space="0" w:color="auto"/>
                          </w:divBdr>
                          <w:divsChild>
                            <w:div w:id="219829971">
                              <w:marLeft w:val="0"/>
                              <w:marRight w:val="0"/>
                              <w:marTop w:val="120"/>
                              <w:marBottom w:val="360"/>
                              <w:divBdr>
                                <w:top w:val="none" w:sz="0" w:space="0" w:color="auto"/>
                                <w:left w:val="none" w:sz="0" w:space="0" w:color="auto"/>
                                <w:bottom w:val="none" w:sz="0" w:space="0" w:color="auto"/>
                                <w:right w:val="none" w:sz="0" w:space="0" w:color="auto"/>
                              </w:divBdr>
                              <w:divsChild>
                                <w:div w:id="904991746">
                                  <w:marLeft w:val="420"/>
                                  <w:marRight w:val="0"/>
                                  <w:marTop w:val="0"/>
                                  <w:marBottom w:val="0"/>
                                  <w:divBdr>
                                    <w:top w:val="none" w:sz="0" w:space="0" w:color="auto"/>
                                    <w:left w:val="none" w:sz="0" w:space="0" w:color="auto"/>
                                    <w:bottom w:val="none" w:sz="0" w:space="0" w:color="auto"/>
                                    <w:right w:val="none" w:sz="0" w:space="0" w:color="auto"/>
                                  </w:divBdr>
                                  <w:divsChild>
                                    <w:div w:id="3960506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615623">
      <w:bodyDiv w:val="1"/>
      <w:marLeft w:val="0"/>
      <w:marRight w:val="0"/>
      <w:marTop w:val="0"/>
      <w:marBottom w:val="0"/>
      <w:divBdr>
        <w:top w:val="none" w:sz="0" w:space="0" w:color="auto"/>
        <w:left w:val="none" w:sz="0" w:space="0" w:color="auto"/>
        <w:bottom w:val="none" w:sz="0" w:space="0" w:color="auto"/>
        <w:right w:val="none" w:sz="0" w:space="0" w:color="auto"/>
      </w:divBdr>
      <w:divsChild>
        <w:div w:id="1306927944">
          <w:marLeft w:val="0"/>
          <w:marRight w:val="0"/>
          <w:marTop w:val="0"/>
          <w:marBottom w:val="0"/>
          <w:divBdr>
            <w:top w:val="none" w:sz="0" w:space="0" w:color="auto"/>
            <w:left w:val="none" w:sz="0" w:space="0" w:color="auto"/>
            <w:bottom w:val="none" w:sz="0" w:space="0" w:color="auto"/>
            <w:right w:val="none" w:sz="0" w:space="0" w:color="auto"/>
          </w:divBdr>
          <w:divsChild>
            <w:div w:id="1958026097">
              <w:marLeft w:val="0"/>
              <w:marRight w:val="0"/>
              <w:marTop w:val="0"/>
              <w:marBottom w:val="0"/>
              <w:divBdr>
                <w:top w:val="none" w:sz="0" w:space="0" w:color="auto"/>
                <w:left w:val="none" w:sz="0" w:space="0" w:color="auto"/>
                <w:bottom w:val="none" w:sz="0" w:space="0" w:color="auto"/>
                <w:right w:val="none" w:sz="0" w:space="0" w:color="auto"/>
              </w:divBdr>
              <w:divsChild>
                <w:div w:id="97409347">
                  <w:marLeft w:val="0"/>
                  <w:marRight w:val="-6084"/>
                  <w:marTop w:val="0"/>
                  <w:marBottom w:val="0"/>
                  <w:divBdr>
                    <w:top w:val="none" w:sz="0" w:space="0" w:color="auto"/>
                    <w:left w:val="none" w:sz="0" w:space="0" w:color="auto"/>
                    <w:bottom w:val="none" w:sz="0" w:space="0" w:color="auto"/>
                    <w:right w:val="none" w:sz="0" w:space="0" w:color="auto"/>
                  </w:divBdr>
                  <w:divsChild>
                    <w:div w:id="517550143">
                      <w:marLeft w:val="0"/>
                      <w:marRight w:val="5844"/>
                      <w:marTop w:val="0"/>
                      <w:marBottom w:val="0"/>
                      <w:divBdr>
                        <w:top w:val="none" w:sz="0" w:space="0" w:color="auto"/>
                        <w:left w:val="none" w:sz="0" w:space="0" w:color="auto"/>
                        <w:bottom w:val="none" w:sz="0" w:space="0" w:color="auto"/>
                        <w:right w:val="none" w:sz="0" w:space="0" w:color="auto"/>
                      </w:divBdr>
                      <w:divsChild>
                        <w:div w:id="1353533479">
                          <w:marLeft w:val="0"/>
                          <w:marRight w:val="0"/>
                          <w:marTop w:val="0"/>
                          <w:marBottom w:val="0"/>
                          <w:divBdr>
                            <w:top w:val="none" w:sz="0" w:space="0" w:color="auto"/>
                            <w:left w:val="none" w:sz="0" w:space="0" w:color="auto"/>
                            <w:bottom w:val="none" w:sz="0" w:space="0" w:color="auto"/>
                            <w:right w:val="none" w:sz="0" w:space="0" w:color="auto"/>
                          </w:divBdr>
                          <w:divsChild>
                            <w:div w:id="1215390429">
                              <w:marLeft w:val="0"/>
                              <w:marRight w:val="0"/>
                              <w:marTop w:val="120"/>
                              <w:marBottom w:val="360"/>
                              <w:divBdr>
                                <w:top w:val="none" w:sz="0" w:space="0" w:color="auto"/>
                                <w:left w:val="none" w:sz="0" w:space="0" w:color="auto"/>
                                <w:bottom w:val="none" w:sz="0" w:space="0" w:color="auto"/>
                                <w:right w:val="none" w:sz="0" w:space="0" w:color="auto"/>
                              </w:divBdr>
                              <w:divsChild>
                                <w:div w:id="15881544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761879">
      <w:bodyDiv w:val="1"/>
      <w:marLeft w:val="0"/>
      <w:marRight w:val="0"/>
      <w:marTop w:val="0"/>
      <w:marBottom w:val="0"/>
      <w:divBdr>
        <w:top w:val="none" w:sz="0" w:space="0" w:color="auto"/>
        <w:left w:val="none" w:sz="0" w:space="0" w:color="auto"/>
        <w:bottom w:val="none" w:sz="0" w:space="0" w:color="auto"/>
        <w:right w:val="none" w:sz="0" w:space="0" w:color="auto"/>
      </w:divBdr>
    </w:div>
    <w:div w:id="458106320">
      <w:bodyDiv w:val="1"/>
      <w:marLeft w:val="0"/>
      <w:marRight w:val="0"/>
      <w:marTop w:val="0"/>
      <w:marBottom w:val="0"/>
      <w:divBdr>
        <w:top w:val="none" w:sz="0" w:space="0" w:color="auto"/>
        <w:left w:val="none" w:sz="0" w:space="0" w:color="auto"/>
        <w:bottom w:val="none" w:sz="0" w:space="0" w:color="auto"/>
        <w:right w:val="none" w:sz="0" w:space="0" w:color="auto"/>
      </w:divBdr>
      <w:divsChild>
        <w:div w:id="1970209556">
          <w:marLeft w:val="0"/>
          <w:marRight w:val="1"/>
          <w:marTop w:val="0"/>
          <w:marBottom w:val="0"/>
          <w:divBdr>
            <w:top w:val="none" w:sz="0" w:space="0" w:color="auto"/>
            <w:left w:val="none" w:sz="0" w:space="0" w:color="auto"/>
            <w:bottom w:val="none" w:sz="0" w:space="0" w:color="auto"/>
            <w:right w:val="none" w:sz="0" w:space="0" w:color="auto"/>
          </w:divBdr>
          <w:divsChild>
            <w:div w:id="1425764409">
              <w:marLeft w:val="0"/>
              <w:marRight w:val="0"/>
              <w:marTop w:val="0"/>
              <w:marBottom w:val="0"/>
              <w:divBdr>
                <w:top w:val="none" w:sz="0" w:space="0" w:color="auto"/>
                <w:left w:val="none" w:sz="0" w:space="0" w:color="auto"/>
                <w:bottom w:val="none" w:sz="0" w:space="0" w:color="auto"/>
                <w:right w:val="none" w:sz="0" w:space="0" w:color="auto"/>
              </w:divBdr>
              <w:divsChild>
                <w:div w:id="653337161">
                  <w:marLeft w:val="0"/>
                  <w:marRight w:val="1"/>
                  <w:marTop w:val="0"/>
                  <w:marBottom w:val="0"/>
                  <w:divBdr>
                    <w:top w:val="none" w:sz="0" w:space="0" w:color="auto"/>
                    <w:left w:val="none" w:sz="0" w:space="0" w:color="auto"/>
                    <w:bottom w:val="none" w:sz="0" w:space="0" w:color="auto"/>
                    <w:right w:val="none" w:sz="0" w:space="0" w:color="auto"/>
                  </w:divBdr>
                  <w:divsChild>
                    <w:div w:id="1362971304">
                      <w:marLeft w:val="0"/>
                      <w:marRight w:val="0"/>
                      <w:marTop w:val="0"/>
                      <w:marBottom w:val="0"/>
                      <w:divBdr>
                        <w:top w:val="none" w:sz="0" w:space="0" w:color="auto"/>
                        <w:left w:val="none" w:sz="0" w:space="0" w:color="auto"/>
                        <w:bottom w:val="none" w:sz="0" w:space="0" w:color="auto"/>
                        <w:right w:val="none" w:sz="0" w:space="0" w:color="auto"/>
                      </w:divBdr>
                      <w:divsChild>
                        <w:div w:id="1411342134">
                          <w:marLeft w:val="0"/>
                          <w:marRight w:val="0"/>
                          <w:marTop w:val="0"/>
                          <w:marBottom w:val="0"/>
                          <w:divBdr>
                            <w:top w:val="none" w:sz="0" w:space="0" w:color="auto"/>
                            <w:left w:val="none" w:sz="0" w:space="0" w:color="auto"/>
                            <w:bottom w:val="none" w:sz="0" w:space="0" w:color="auto"/>
                            <w:right w:val="none" w:sz="0" w:space="0" w:color="auto"/>
                          </w:divBdr>
                          <w:divsChild>
                            <w:div w:id="2097358879">
                              <w:marLeft w:val="0"/>
                              <w:marRight w:val="0"/>
                              <w:marTop w:val="120"/>
                              <w:marBottom w:val="360"/>
                              <w:divBdr>
                                <w:top w:val="none" w:sz="0" w:space="0" w:color="auto"/>
                                <w:left w:val="none" w:sz="0" w:space="0" w:color="auto"/>
                                <w:bottom w:val="none" w:sz="0" w:space="0" w:color="auto"/>
                                <w:right w:val="none" w:sz="0" w:space="0" w:color="auto"/>
                              </w:divBdr>
                              <w:divsChild>
                                <w:div w:id="923492375">
                                  <w:marLeft w:val="420"/>
                                  <w:marRight w:val="0"/>
                                  <w:marTop w:val="0"/>
                                  <w:marBottom w:val="0"/>
                                  <w:divBdr>
                                    <w:top w:val="none" w:sz="0" w:space="0" w:color="auto"/>
                                    <w:left w:val="none" w:sz="0" w:space="0" w:color="auto"/>
                                    <w:bottom w:val="none" w:sz="0" w:space="0" w:color="auto"/>
                                    <w:right w:val="none" w:sz="0" w:space="0" w:color="auto"/>
                                  </w:divBdr>
                                  <w:divsChild>
                                    <w:div w:id="19340445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190058">
      <w:bodyDiv w:val="1"/>
      <w:marLeft w:val="0"/>
      <w:marRight w:val="0"/>
      <w:marTop w:val="0"/>
      <w:marBottom w:val="0"/>
      <w:divBdr>
        <w:top w:val="none" w:sz="0" w:space="0" w:color="auto"/>
        <w:left w:val="none" w:sz="0" w:space="0" w:color="auto"/>
        <w:bottom w:val="none" w:sz="0" w:space="0" w:color="auto"/>
        <w:right w:val="none" w:sz="0" w:space="0" w:color="auto"/>
      </w:divBdr>
      <w:divsChild>
        <w:div w:id="323823003">
          <w:marLeft w:val="0"/>
          <w:marRight w:val="1"/>
          <w:marTop w:val="0"/>
          <w:marBottom w:val="0"/>
          <w:divBdr>
            <w:top w:val="none" w:sz="0" w:space="0" w:color="auto"/>
            <w:left w:val="none" w:sz="0" w:space="0" w:color="auto"/>
            <w:bottom w:val="none" w:sz="0" w:space="0" w:color="auto"/>
            <w:right w:val="none" w:sz="0" w:space="0" w:color="auto"/>
          </w:divBdr>
          <w:divsChild>
            <w:div w:id="1222866969">
              <w:marLeft w:val="0"/>
              <w:marRight w:val="0"/>
              <w:marTop w:val="0"/>
              <w:marBottom w:val="0"/>
              <w:divBdr>
                <w:top w:val="none" w:sz="0" w:space="0" w:color="auto"/>
                <w:left w:val="none" w:sz="0" w:space="0" w:color="auto"/>
                <w:bottom w:val="none" w:sz="0" w:space="0" w:color="auto"/>
                <w:right w:val="none" w:sz="0" w:space="0" w:color="auto"/>
              </w:divBdr>
              <w:divsChild>
                <w:div w:id="1929342565">
                  <w:marLeft w:val="0"/>
                  <w:marRight w:val="1"/>
                  <w:marTop w:val="0"/>
                  <w:marBottom w:val="0"/>
                  <w:divBdr>
                    <w:top w:val="none" w:sz="0" w:space="0" w:color="auto"/>
                    <w:left w:val="none" w:sz="0" w:space="0" w:color="auto"/>
                    <w:bottom w:val="none" w:sz="0" w:space="0" w:color="auto"/>
                    <w:right w:val="none" w:sz="0" w:space="0" w:color="auto"/>
                  </w:divBdr>
                  <w:divsChild>
                    <w:div w:id="1621957440">
                      <w:marLeft w:val="0"/>
                      <w:marRight w:val="0"/>
                      <w:marTop w:val="0"/>
                      <w:marBottom w:val="0"/>
                      <w:divBdr>
                        <w:top w:val="none" w:sz="0" w:space="0" w:color="auto"/>
                        <w:left w:val="none" w:sz="0" w:space="0" w:color="auto"/>
                        <w:bottom w:val="none" w:sz="0" w:space="0" w:color="auto"/>
                        <w:right w:val="none" w:sz="0" w:space="0" w:color="auto"/>
                      </w:divBdr>
                      <w:divsChild>
                        <w:div w:id="623081783">
                          <w:marLeft w:val="0"/>
                          <w:marRight w:val="0"/>
                          <w:marTop w:val="0"/>
                          <w:marBottom w:val="0"/>
                          <w:divBdr>
                            <w:top w:val="none" w:sz="0" w:space="0" w:color="auto"/>
                            <w:left w:val="none" w:sz="0" w:space="0" w:color="auto"/>
                            <w:bottom w:val="none" w:sz="0" w:space="0" w:color="auto"/>
                            <w:right w:val="none" w:sz="0" w:space="0" w:color="auto"/>
                          </w:divBdr>
                          <w:divsChild>
                            <w:div w:id="2050834471">
                              <w:marLeft w:val="0"/>
                              <w:marRight w:val="0"/>
                              <w:marTop w:val="120"/>
                              <w:marBottom w:val="360"/>
                              <w:divBdr>
                                <w:top w:val="none" w:sz="0" w:space="0" w:color="auto"/>
                                <w:left w:val="none" w:sz="0" w:space="0" w:color="auto"/>
                                <w:bottom w:val="none" w:sz="0" w:space="0" w:color="auto"/>
                                <w:right w:val="none" w:sz="0" w:space="0" w:color="auto"/>
                              </w:divBdr>
                              <w:divsChild>
                                <w:div w:id="290090732">
                                  <w:marLeft w:val="420"/>
                                  <w:marRight w:val="0"/>
                                  <w:marTop w:val="0"/>
                                  <w:marBottom w:val="0"/>
                                  <w:divBdr>
                                    <w:top w:val="none" w:sz="0" w:space="0" w:color="auto"/>
                                    <w:left w:val="none" w:sz="0" w:space="0" w:color="auto"/>
                                    <w:bottom w:val="none" w:sz="0" w:space="0" w:color="auto"/>
                                    <w:right w:val="none" w:sz="0" w:space="0" w:color="auto"/>
                                  </w:divBdr>
                                  <w:divsChild>
                                    <w:div w:id="8977896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11593">
      <w:bodyDiv w:val="1"/>
      <w:marLeft w:val="0"/>
      <w:marRight w:val="0"/>
      <w:marTop w:val="0"/>
      <w:marBottom w:val="0"/>
      <w:divBdr>
        <w:top w:val="none" w:sz="0" w:space="0" w:color="auto"/>
        <w:left w:val="none" w:sz="0" w:space="0" w:color="auto"/>
        <w:bottom w:val="none" w:sz="0" w:space="0" w:color="auto"/>
        <w:right w:val="none" w:sz="0" w:space="0" w:color="auto"/>
      </w:divBdr>
    </w:div>
    <w:div w:id="912665180">
      <w:bodyDiv w:val="1"/>
      <w:marLeft w:val="0"/>
      <w:marRight w:val="0"/>
      <w:marTop w:val="0"/>
      <w:marBottom w:val="0"/>
      <w:divBdr>
        <w:top w:val="none" w:sz="0" w:space="0" w:color="auto"/>
        <w:left w:val="none" w:sz="0" w:space="0" w:color="auto"/>
        <w:bottom w:val="none" w:sz="0" w:space="0" w:color="auto"/>
        <w:right w:val="none" w:sz="0" w:space="0" w:color="auto"/>
      </w:divBdr>
    </w:div>
    <w:div w:id="957226361">
      <w:bodyDiv w:val="1"/>
      <w:marLeft w:val="0"/>
      <w:marRight w:val="0"/>
      <w:marTop w:val="0"/>
      <w:marBottom w:val="0"/>
      <w:divBdr>
        <w:top w:val="none" w:sz="0" w:space="0" w:color="auto"/>
        <w:left w:val="none" w:sz="0" w:space="0" w:color="auto"/>
        <w:bottom w:val="none" w:sz="0" w:space="0" w:color="auto"/>
        <w:right w:val="none" w:sz="0" w:space="0" w:color="auto"/>
      </w:divBdr>
      <w:divsChild>
        <w:div w:id="167449025">
          <w:marLeft w:val="0"/>
          <w:marRight w:val="0"/>
          <w:marTop w:val="0"/>
          <w:marBottom w:val="0"/>
          <w:divBdr>
            <w:top w:val="none" w:sz="0" w:space="0" w:color="auto"/>
            <w:left w:val="none" w:sz="0" w:space="0" w:color="auto"/>
            <w:bottom w:val="none" w:sz="0" w:space="0" w:color="auto"/>
            <w:right w:val="none" w:sz="0" w:space="0" w:color="auto"/>
          </w:divBdr>
          <w:divsChild>
            <w:div w:id="1850674220">
              <w:marLeft w:val="0"/>
              <w:marRight w:val="0"/>
              <w:marTop w:val="0"/>
              <w:marBottom w:val="0"/>
              <w:divBdr>
                <w:top w:val="none" w:sz="0" w:space="0" w:color="auto"/>
                <w:left w:val="none" w:sz="0" w:space="0" w:color="auto"/>
                <w:bottom w:val="none" w:sz="0" w:space="0" w:color="auto"/>
                <w:right w:val="none" w:sz="0" w:space="0" w:color="auto"/>
              </w:divBdr>
              <w:divsChild>
                <w:div w:id="937366993">
                  <w:marLeft w:val="0"/>
                  <w:marRight w:val="0"/>
                  <w:marTop w:val="0"/>
                  <w:marBottom w:val="0"/>
                  <w:divBdr>
                    <w:top w:val="none" w:sz="0" w:space="0" w:color="auto"/>
                    <w:left w:val="none" w:sz="0" w:space="0" w:color="auto"/>
                    <w:bottom w:val="none" w:sz="0" w:space="0" w:color="auto"/>
                    <w:right w:val="none" w:sz="0" w:space="0" w:color="auto"/>
                  </w:divBdr>
                  <w:divsChild>
                    <w:div w:id="1663896311">
                      <w:marLeft w:val="0"/>
                      <w:marRight w:val="0"/>
                      <w:marTop w:val="0"/>
                      <w:marBottom w:val="0"/>
                      <w:divBdr>
                        <w:top w:val="none" w:sz="0" w:space="0" w:color="auto"/>
                        <w:left w:val="none" w:sz="0" w:space="0" w:color="auto"/>
                        <w:bottom w:val="none" w:sz="0" w:space="0" w:color="auto"/>
                        <w:right w:val="none" w:sz="0" w:space="0" w:color="auto"/>
                      </w:divBdr>
                      <w:divsChild>
                        <w:div w:id="1235503559">
                          <w:marLeft w:val="0"/>
                          <w:marRight w:val="0"/>
                          <w:marTop w:val="0"/>
                          <w:marBottom w:val="0"/>
                          <w:divBdr>
                            <w:top w:val="none" w:sz="0" w:space="0" w:color="auto"/>
                            <w:left w:val="none" w:sz="0" w:space="0" w:color="auto"/>
                            <w:bottom w:val="none" w:sz="0" w:space="0" w:color="auto"/>
                            <w:right w:val="none" w:sz="0" w:space="0" w:color="auto"/>
                          </w:divBdr>
                          <w:divsChild>
                            <w:div w:id="1904412985">
                              <w:marLeft w:val="0"/>
                              <w:marRight w:val="0"/>
                              <w:marTop w:val="0"/>
                              <w:marBottom w:val="0"/>
                              <w:divBdr>
                                <w:top w:val="none" w:sz="0" w:space="0" w:color="auto"/>
                                <w:left w:val="none" w:sz="0" w:space="0" w:color="auto"/>
                                <w:bottom w:val="none" w:sz="0" w:space="0" w:color="auto"/>
                                <w:right w:val="none" w:sz="0" w:space="0" w:color="auto"/>
                              </w:divBdr>
                              <w:divsChild>
                                <w:div w:id="762848145">
                                  <w:marLeft w:val="0"/>
                                  <w:marRight w:val="0"/>
                                  <w:marTop w:val="0"/>
                                  <w:marBottom w:val="0"/>
                                  <w:divBdr>
                                    <w:top w:val="none" w:sz="0" w:space="0" w:color="auto"/>
                                    <w:left w:val="none" w:sz="0" w:space="0" w:color="auto"/>
                                    <w:bottom w:val="none" w:sz="0" w:space="0" w:color="auto"/>
                                    <w:right w:val="none" w:sz="0" w:space="0" w:color="auto"/>
                                  </w:divBdr>
                                  <w:divsChild>
                                    <w:div w:id="462894819">
                                      <w:marLeft w:val="0"/>
                                      <w:marRight w:val="0"/>
                                      <w:marTop w:val="0"/>
                                      <w:marBottom w:val="0"/>
                                      <w:divBdr>
                                        <w:top w:val="none" w:sz="0" w:space="0" w:color="auto"/>
                                        <w:left w:val="none" w:sz="0" w:space="0" w:color="auto"/>
                                        <w:bottom w:val="none" w:sz="0" w:space="0" w:color="auto"/>
                                        <w:right w:val="none" w:sz="0" w:space="0" w:color="auto"/>
                                      </w:divBdr>
                                      <w:divsChild>
                                        <w:div w:id="2244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691807">
      <w:bodyDiv w:val="1"/>
      <w:marLeft w:val="0"/>
      <w:marRight w:val="0"/>
      <w:marTop w:val="0"/>
      <w:marBottom w:val="0"/>
      <w:divBdr>
        <w:top w:val="none" w:sz="0" w:space="0" w:color="auto"/>
        <w:left w:val="none" w:sz="0" w:space="0" w:color="auto"/>
        <w:bottom w:val="none" w:sz="0" w:space="0" w:color="auto"/>
        <w:right w:val="none" w:sz="0" w:space="0" w:color="auto"/>
      </w:divBdr>
    </w:div>
    <w:div w:id="1235512046">
      <w:bodyDiv w:val="1"/>
      <w:marLeft w:val="0"/>
      <w:marRight w:val="0"/>
      <w:marTop w:val="0"/>
      <w:marBottom w:val="0"/>
      <w:divBdr>
        <w:top w:val="none" w:sz="0" w:space="0" w:color="auto"/>
        <w:left w:val="none" w:sz="0" w:space="0" w:color="auto"/>
        <w:bottom w:val="none" w:sz="0" w:space="0" w:color="auto"/>
        <w:right w:val="none" w:sz="0" w:space="0" w:color="auto"/>
      </w:divBdr>
      <w:divsChild>
        <w:div w:id="234439019">
          <w:marLeft w:val="0"/>
          <w:marRight w:val="1"/>
          <w:marTop w:val="0"/>
          <w:marBottom w:val="0"/>
          <w:divBdr>
            <w:top w:val="none" w:sz="0" w:space="0" w:color="auto"/>
            <w:left w:val="none" w:sz="0" w:space="0" w:color="auto"/>
            <w:bottom w:val="none" w:sz="0" w:space="0" w:color="auto"/>
            <w:right w:val="none" w:sz="0" w:space="0" w:color="auto"/>
          </w:divBdr>
          <w:divsChild>
            <w:div w:id="525406146">
              <w:marLeft w:val="0"/>
              <w:marRight w:val="0"/>
              <w:marTop w:val="0"/>
              <w:marBottom w:val="0"/>
              <w:divBdr>
                <w:top w:val="none" w:sz="0" w:space="0" w:color="auto"/>
                <w:left w:val="none" w:sz="0" w:space="0" w:color="auto"/>
                <w:bottom w:val="none" w:sz="0" w:space="0" w:color="auto"/>
                <w:right w:val="none" w:sz="0" w:space="0" w:color="auto"/>
              </w:divBdr>
              <w:divsChild>
                <w:div w:id="1284505794">
                  <w:marLeft w:val="0"/>
                  <w:marRight w:val="1"/>
                  <w:marTop w:val="0"/>
                  <w:marBottom w:val="0"/>
                  <w:divBdr>
                    <w:top w:val="none" w:sz="0" w:space="0" w:color="auto"/>
                    <w:left w:val="none" w:sz="0" w:space="0" w:color="auto"/>
                    <w:bottom w:val="none" w:sz="0" w:space="0" w:color="auto"/>
                    <w:right w:val="none" w:sz="0" w:space="0" w:color="auto"/>
                  </w:divBdr>
                  <w:divsChild>
                    <w:div w:id="1354842232">
                      <w:marLeft w:val="0"/>
                      <w:marRight w:val="0"/>
                      <w:marTop w:val="0"/>
                      <w:marBottom w:val="0"/>
                      <w:divBdr>
                        <w:top w:val="none" w:sz="0" w:space="0" w:color="auto"/>
                        <w:left w:val="none" w:sz="0" w:space="0" w:color="auto"/>
                        <w:bottom w:val="none" w:sz="0" w:space="0" w:color="auto"/>
                        <w:right w:val="none" w:sz="0" w:space="0" w:color="auto"/>
                      </w:divBdr>
                      <w:divsChild>
                        <w:div w:id="261690054">
                          <w:marLeft w:val="0"/>
                          <w:marRight w:val="0"/>
                          <w:marTop w:val="0"/>
                          <w:marBottom w:val="0"/>
                          <w:divBdr>
                            <w:top w:val="none" w:sz="0" w:space="0" w:color="auto"/>
                            <w:left w:val="none" w:sz="0" w:space="0" w:color="auto"/>
                            <w:bottom w:val="none" w:sz="0" w:space="0" w:color="auto"/>
                            <w:right w:val="none" w:sz="0" w:space="0" w:color="auto"/>
                          </w:divBdr>
                          <w:divsChild>
                            <w:div w:id="1359046990">
                              <w:marLeft w:val="0"/>
                              <w:marRight w:val="0"/>
                              <w:marTop w:val="120"/>
                              <w:marBottom w:val="360"/>
                              <w:divBdr>
                                <w:top w:val="none" w:sz="0" w:space="0" w:color="auto"/>
                                <w:left w:val="none" w:sz="0" w:space="0" w:color="auto"/>
                                <w:bottom w:val="none" w:sz="0" w:space="0" w:color="auto"/>
                                <w:right w:val="none" w:sz="0" w:space="0" w:color="auto"/>
                              </w:divBdr>
                              <w:divsChild>
                                <w:div w:id="1029184349">
                                  <w:marLeft w:val="420"/>
                                  <w:marRight w:val="0"/>
                                  <w:marTop w:val="0"/>
                                  <w:marBottom w:val="0"/>
                                  <w:divBdr>
                                    <w:top w:val="none" w:sz="0" w:space="0" w:color="auto"/>
                                    <w:left w:val="none" w:sz="0" w:space="0" w:color="auto"/>
                                    <w:bottom w:val="none" w:sz="0" w:space="0" w:color="auto"/>
                                    <w:right w:val="none" w:sz="0" w:space="0" w:color="auto"/>
                                  </w:divBdr>
                                  <w:divsChild>
                                    <w:div w:id="2997697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668188">
      <w:bodyDiv w:val="1"/>
      <w:marLeft w:val="0"/>
      <w:marRight w:val="0"/>
      <w:marTop w:val="0"/>
      <w:marBottom w:val="0"/>
      <w:divBdr>
        <w:top w:val="none" w:sz="0" w:space="0" w:color="auto"/>
        <w:left w:val="none" w:sz="0" w:space="0" w:color="auto"/>
        <w:bottom w:val="none" w:sz="0" w:space="0" w:color="auto"/>
        <w:right w:val="none" w:sz="0" w:space="0" w:color="auto"/>
      </w:divBdr>
      <w:divsChild>
        <w:div w:id="1497765358">
          <w:marLeft w:val="0"/>
          <w:marRight w:val="0"/>
          <w:marTop w:val="0"/>
          <w:marBottom w:val="0"/>
          <w:divBdr>
            <w:top w:val="none" w:sz="0" w:space="0" w:color="auto"/>
            <w:left w:val="none" w:sz="0" w:space="0" w:color="auto"/>
            <w:bottom w:val="none" w:sz="0" w:space="0" w:color="auto"/>
            <w:right w:val="none" w:sz="0" w:space="0" w:color="auto"/>
          </w:divBdr>
          <w:divsChild>
            <w:div w:id="2069765301">
              <w:marLeft w:val="0"/>
              <w:marRight w:val="0"/>
              <w:marTop w:val="0"/>
              <w:marBottom w:val="0"/>
              <w:divBdr>
                <w:top w:val="none" w:sz="0" w:space="0" w:color="auto"/>
                <w:left w:val="none" w:sz="0" w:space="0" w:color="auto"/>
                <w:bottom w:val="none" w:sz="0" w:space="0" w:color="auto"/>
                <w:right w:val="none" w:sz="0" w:space="0" w:color="auto"/>
              </w:divBdr>
              <w:divsChild>
                <w:div w:id="692419829">
                  <w:marLeft w:val="0"/>
                  <w:marRight w:val="-6084"/>
                  <w:marTop w:val="0"/>
                  <w:marBottom w:val="0"/>
                  <w:divBdr>
                    <w:top w:val="none" w:sz="0" w:space="0" w:color="auto"/>
                    <w:left w:val="none" w:sz="0" w:space="0" w:color="auto"/>
                    <w:bottom w:val="none" w:sz="0" w:space="0" w:color="auto"/>
                    <w:right w:val="none" w:sz="0" w:space="0" w:color="auto"/>
                  </w:divBdr>
                  <w:divsChild>
                    <w:div w:id="607662385">
                      <w:marLeft w:val="0"/>
                      <w:marRight w:val="5844"/>
                      <w:marTop w:val="0"/>
                      <w:marBottom w:val="0"/>
                      <w:divBdr>
                        <w:top w:val="none" w:sz="0" w:space="0" w:color="auto"/>
                        <w:left w:val="none" w:sz="0" w:space="0" w:color="auto"/>
                        <w:bottom w:val="none" w:sz="0" w:space="0" w:color="auto"/>
                        <w:right w:val="none" w:sz="0" w:space="0" w:color="auto"/>
                      </w:divBdr>
                      <w:divsChild>
                        <w:div w:id="495345968">
                          <w:marLeft w:val="0"/>
                          <w:marRight w:val="0"/>
                          <w:marTop w:val="0"/>
                          <w:marBottom w:val="0"/>
                          <w:divBdr>
                            <w:top w:val="none" w:sz="0" w:space="0" w:color="auto"/>
                            <w:left w:val="none" w:sz="0" w:space="0" w:color="auto"/>
                            <w:bottom w:val="none" w:sz="0" w:space="0" w:color="auto"/>
                            <w:right w:val="none" w:sz="0" w:space="0" w:color="auto"/>
                          </w:divBdr>
                          <w:divsChild>
                            <w:div w:id="26104695">
                              <w:marLeft w:val="0"/>
                              <w:marRight w:val="0"/>
                              <w:marTop w:val="120"/>
                              <w:marBottom w:val="360"/>
                              <w:divBdr>
                                <w:top w:val="none" w:sz="0" w:space="0" w:color="auto"/>
                                <w:left w:val="none" w:sz="0" w:space="0" w:color="auto"/>
                                <w:bottom w:val="none" w:sz="0" w:space="0" w:color="auto"/>
                                <w:right w:val="none" w:sz="0" w:space="0" w:color="auto"/>
                              </w:divBdr>
                              <w:divsChild>
                                <w:div w:id="1823965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49157">
      <w:bodyDiv w:val="1"/>
      <w:marLeft w:val="0"/>
      <w:marRight w:val="0"/>
      <w:marTop w:val="0"/>
      <w:marBottom w:val="0"/>
      <w:divBdr>
        <w:top w:val="none" w:sz="0" w:space="0" w:color="auto"/>
        <w:left w:val="none" w:sz="0" w:space="0" w:color="auto"/>
        <w:bottom w:val="none" w:sz="0" w:space="0" w:color="auto"/>
        <w:right w:val="none" w:sz="0" w:space="0" w:color="auto"/>
      </w:divBdr>
      <w:divsChild>
        <w:div w:id="780611820">
          <w:marLeft w:val="0"/>
          <w:marRight w:val="0"/>
          <w:marTop w:val="0"/>
          <w:marBottom w:val="0"/>
          <w:divBdr>
            <w:top w:val="none" w:sz="0" w:space="0" w:color="auto"/>
            <w:left w:val="none" w:sz="0" w:space="0" w:color="auto"/>
            <w:bottom w:val="none" w:sz="0" w:space="0" w:color="auto"/>
            <w:right w:val="none" w:sz="0" w:space="0" w:color="auto"/>
          </w:divBdr>
          <w:divsChild>
            <w:div w:id="1964723957">
              <w:marLeft w:val="0"/>
              <w:marRight w:val="0"/>
              <w:marTop w:val="0"/>
              <w:marBottom w:val="0"/>
              <w:divBdr>
                <w:top w:val="none" w:sz="0" w:space="0" w:color="auto"/>
                <w:left w:val="none" w:sz="0" w:space="0" w:color="auto"/>
                <w:bottom w:val="none" w:sz="0" w:space="0" w:color="auto"/>
                <w:right w:val="none" w:sz="0" w:space="0" w:color="auto"/>
              </w:divBdr>
              <w:divsChild>
                <w:div w:id="2088182369">
                  <w:marLeft w:val="0"/>
                  <w:marRight w:val="-6084"/>
                  <w:marTop w:val="0"/>
                  <w:marBottom w:val="0"/>
                  <w:divBdr>
                    <w:top w:val="none" w:sz="0" w:space="0" w:color="auto"/>
                    <w:left w:val="none" w:sz="0" w:space="0" w:color="auto"/>
                    <w:bottom w:val="none" w:sz="0" w:space="0" w:color="auto"/>
                    <w:right w:val="none" w:sz="0" w:space="0" w:color="auto"/>
                  </w:divBdr>
                  <w:divsChild>
                    <w:div w:id="732582107">
                      <w:marLeft w:val="0"/>
                      <w:marRight w:val="5844"/>
                      <w:marTop w:val="0"/>
                      <w:marBottom w:val="0"/>
                      <w:divBdr>
                        <w:top w:val="none" w:sz="0" w:space="0" w:color="auto"/>
                        <w:left w:val="none" w:sz="0" w:space="0" w:color="auto"/>
                        <w:bottom w:val="none" w:sz="0" w:space="0" w:color="auto"/>
                        <w:right w:val="none" w:sz="0" w:space="0" w:color="auto"/>
                      </w:divBdr>
                      <w:divsChild>
                        <w:div w:id="1357927314">
                          <w:marLeft w:val="0"/>
                          <w:marRight w:val="0"/>
                          <w:marTop w:val="0"/>
                          <w:marBottom w:val="0"/>
                          <w:divBdr>
                            <w:top w:val="none" w:sz="0" w:space="0" w:color="auto"/>
                            <w:left w:val="none" w:sz="0" w:space="0" w:color="auto"/>
                            <w:bottom w:val="none" w:sz="0" w:space="0" w:color="auto"/>
                            <w:right w:val="none" w:sz="0" w:space="0" w:color="auto"/>
                          </w:divBdr>
                          <w:divsChild>
                            <w:div w:id="394278724">
                              <w:marLeft w:val="0"/>
                              <w:marRight w:val="0"/>
                              <w:marTop w:val="120"/>
                              <w:marBottom w:val="360"/>
                              <w:divBdr>
                                <w:top w:val="none" w:sz="0" w:space="0" w:color="auto"/>
                                <w:left w:val="none" w:sz="0" w:space="0" w:color="auto"/>
                                <w:bottom w:val="none" w:sz="0" w:space="0" w:color="auto"/>
                                <w:right w:val="none" w:sz="0" w:space="0" w:color="auto"/>
                              </w:divBdr>
                              <w:divsChild>
                                <w:div w:id="244843504">
                                  <w:marLeft w:val="420"/>
                                  <w:marRight w:val="0"/>
                                  <w:marTop w:val="0"/>
                                  <w:marBottom w:val="0"/>
                                  <w:divBdr>
                                    <w:top w:val="none" w:sz="0" w:space="0" w:color="auto"/>
                                    <w:left w:val="none" w:sz="0" w:space="0" w:color="auto"/>
                                    <w:bottom w:val="none" w:sz="0" w:space="0" w:color="auto"/>
                                    <w:right w:val="none" w:sz="0" w:space="0" w:color="auto"/>
                                  </w:divBdr>
                                  <w:divsChild>
                                    <w:div w:id="11134019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606224">
      <w:bodyDiv w:val="1"/>
      <w:marLeft w:val="0"/>
      <w:marRight w:val="0"/>
      <w:marTop w:val="0"/>
      <w:marBottom w:val="0"/>
      <w:divBdr>
        <w:top w:val="none" w:sz="0" w:space="0" w:color="auto"/>
        <w:left w:val="none" w:sz="0" w:space="0" w:color="auto"/>
        <w:bottom w:val="none" w:sz="0" w:space="0" w:color="auto"/>
        <w:right w:val="none" w:sz="0" w:space="0" w:color="auto"/>
      </w:divBdr>
    </w:div>
    <w:div w:id="1849909081">
      <w:bodyDiv w:val="1"/>
      <w:marLeft w:val="0"/>
      <w:marRight w:val="0"/>
      <w:marTop w:val="0"/>
      <w:marBottom w:val="0"/>
      <w:divBdr>
        <w:top w:val="none" w:sz="0" w:space="0" w:color="auto"/>
        <w:left w:val="none" w:sz="0" w:space="0" w:color="auto"/>
        <w:bottom w:val="none" w:sz="0" w:space="0" w:color="auto"/>
        <w:right w:val="none" w:sz="0" w:space="0" w:color="auto"/>
      </w:divBdr>
      <w:divsChild>
        <w:div w:id="2042390515">
          <w:marLeft w:val="0"/>
          <w:marRight w:val="0"/>
          <w:marTop w:val="0"/>
          <w:marBottom w:val="0"/>
          <w:divBdr>
            <w:top w:val="none" w:sz="0" w:space="0" w:color="auto"/>
            <w:left w:val="none" w:sz="0" w:space="0" w:color="auto"/>
            <w:bottom w:val="none" w:sz="0" w:space="0" w:color="auto"/>
            <w:right w:val="none" w:sz="0" w:space="0" w:color="auto"/>
          </w:divBdr>
          <w:divsChild>
            <w:div w:id="657612102">
              <w:marLeft w:val="0"/>
              <w:marRight w:val="0"/>
              <w:marTop w:val="0"/>
              <w:marBottom w:val="0"/>
              <w:divBdr>
                <w:top w:val="none" w:sz="0" w:space="0" w:color="auto"/>
                <w:left w:val="none" w:sz="0" w:space="0" w:color="auto"/>
                <w:bottom w:val="none" w:sz="0" w:space="0" w:color="auto"/>
                <w:right w:val="none" w:sz="0" w:space="0" w:color="auto"/>
              </w:divBdr>
              <w:divsChild>
                <w:div w:id="1703823216">
                  <w:marLeft w:val="0"/>
                  <w:marRight w:val="-6084"/>
                  <w:marTop w:val="0"/>
                  <w:marBottom w:val="0"/>
                  <w:divBdr>
                    <w:top w:val="none" w:sz="0" w:space="0" w:color="auto"/>
                    <w:left w:val="none" w:sz="0" w:space="0" w:color="auto"/>
                    <w:bottom w:val="none" w:sz="0" w:space="0" w:color="auto"/>
                    <w:right w:val="none" w:sz="0" w:space="0" w:color="auto"/>
                  </w:divBdr>
                  <w:divsChild>
                    <w:div w:id="1667051429">
                      <w:marLeft w:val="0"/>
                      <w:marRight w:val="5844"/>
                      <w:marTop w:val="0"/>
                      <w:marBottom w:val="0"/>
                      <w:divBdr>
                        <w:top w:val="none" w:sz="0" w:space="0" w:color="auto"/>
                        <w:left w:val="none" w:sz="0" w:space="0" w:color="auto"/>
                        <w:bottom w:val="none" w:sz="0" w:space="0" w:color="auto"/>
                        <w:right w:val="none" w:sz="0" w:space="0" w:color="auto"/>
                      </w:divBdr>
                      <w:divsChild>
                        <w:div w:id="1006783736">
                          <w:marLeft w:val="0"/>
                          <w:marRight w:val="0"/>
                          <w:marTop w:val="0"/>
                          <w:marBottom w:val="0"/>
                          <w:divBdr>
                            <w:top w:val="none" w:sz="0" w:space="0" w:color="auto"/>
                            <w:left w:val="none" w:sz="0" w:space="0" w:color="auto"/>
                            <w:bottom w:val="none" w:sz="0" w:space="0" w:color="auto"/>
                            <w:right w:val="none" w:sz="0" w:space="0" w:color="auto"/>
                          </w:divBdr>
                          <w:divsChild>
                            <w:div w:id="1718511234">
                              <w:marLeft w:val="0"/>
                              <w:marRight w:val="0"/>
                              <w:marTop w:val="120"/>
                              <w:marBottom w:val="360"/>
                              <w:divBdr>
                                <w:top w:val="none" w:sz="0" w:space="0" w:color="auto"/>
                                <w:left w:val="none" w:sz="0" w:space="0" w:color="auto"/>
                                <w:bottom w:val="none" w:sz="0" w:space="0" w:color="auto"/>
                                <w:right w:val="none" w:sz="0" w:space="0" w:color="auto"/>
                              </w:divBdr>
                              <w:divsChild>
                                <w:div w:id="371081647">
                                  <w:marLeft w:val="420"/>
                                  <w:marRight w:val="0"/>
                                  <w:marTop w:val="0"/>
                                  <w:marBottom w:val="0"/>
                                  <w:divBdr>
                                    <w:top w:val="none" w:sz="0" w:space="0" w:color="auto"/>
                                    <w:left w:val="none" w:sz="0" w:space="0" w:color="auto"/>
                                    <w:bottom w:val="none" w:sz="0" w:space="0" w:color="auto"/>
                                    <w:right w:val="none" w:sz="0" w:space="0" w:color="auto"/>
                                  </w:divBdr>
                                  <w:divsChild>
                                    <w:div w:id="10108352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862281">
      <w:bodyDiv w:val="1"/>
      <w:marLeft w:val="0"/>
      <w:marRight w:val="0"/>
      <w:marTop w:val="0"/>
      <w:marBottom w:val="0"/>
      <w:divBdr>
        <w:top w:val="none" w:sz="0" w:space="0" w:color="auto"/>
        <w:left w:val="none" w:sz="0" w:space="0" w:color="auto"/>
        <w:bottom w:val="none" w:sz="0" w:space="0" w:color="auto"/>
        <w:right w:val="none" w:sz="0" w:space="0" w:color="auto"/>
      </w:divBdr>
    </w:div>
    <w:div w:id="2083680194">
      <w:bodyDiv w:val="1"/>
      <w:marLeft w:val="0"/>
      <w:marRight w:val="0"/>
      <w:marTop w:val="0"/>
      <w:marBottom w:val="0"/>
      <w:divBdr>
        <w:top w:val="none" w:sz="0" w:space="0" w:color="auto"/>
        <w:left w:val="none" w:sz="0" w:space="0" w:color="auto"/>
        <w:bottom w:val="none" w:sz="0" w:space="0" w:color="auto"/>
        <w:right w:val="none" w:sz="0" w:space="0" w:color="auto"/>
      </w:divBdr>
      <w:divsChild>
        <w:div w:id="1269779645">
          <w:marLeft w:val="0"/>
          <w:marRight w:val="0"/>
          <w:marTop w:val="0"/>
          <w:marBottom w:val="0"/>
          <w:divBdr>
            <w:top w:val="none" w:sz="0" w:space="0" w:color="auto"/>
            <w:left w:val="none" w:sz="0" w:space="0" w:color="auto"/>
            <w:bottom w:val="none" w:sz="0" w:space="0" w:color="auto"/>
            <w:right w:val="none" w:sz="0" w:space="0" w:color="auto"/>
          </w:divBdr>
          <w:divsChild>
            <w:div w:id="1649817312">
              <w:marLeft w:val="0"/>
              <w:marRight w:val="0"/>
              <w:marTop w:val="0"/>
              <w:marBottom w:val="0"/>
              <w:divBdr>
                <w:top w:val="none" w:sz="0" w:space="0" w:color="auto"/>
                <w:left w:val="none" w:sz="0" w:space="0" w:color="auto"/>
                <w:bottom w:val="none" w:sz="0" w:space="0" w:color="auto"/>
                <w:right w:val="none" w:sz="0" w:space="0" w:color="auto"/>
              </w:divBdr>
              <w:divsChild>
                <w:div w:id="733357985">
                  <w:marLeft w:val="0"/>
                  <w:marRight w:val="0"/>
                  <w:marTop w:val="0"/>
                  <w:marBottom w:val="0"/>
                  <w:divBdr>
                    <w:top w:val="none" w:sz="0" w:space="0" w:color="auto"/>
                    <w:left w:val="none" w:sz="0" w:space="0" w:color="auto"/>
                    <w:bottom w:val="none" w:sz="0" w:space="0" w:color="auto"/>
                    <w:right w:val="none" w:sz="0" w:space="0" w:color="auto"/>
                  </w:divBdr>
                  <w:divsChild>
                    <w:div w:id="128482237">
                      <w:marLeft w:val="0"/>
                      <w:marRight w:val="0"/>
                      <w:marTop w:val="0"/>
                      <w:marBottom w:val="0"/>
                      <w:divBdr>
                        <w:top w:val="none" w:sz="0" w:space="0" w:color="auto"/>
                        <w:left w:val="none" w:sz="0" w:space="0" w:color="auto"/>
                        <w:bottom w:val="none" w:sz="0" w:space="0" w:color="auto"/>
                        <w:right w:val="none" w:sz="0" w:space="0" w:color="auto"/>
                      </w:divBdr>
                      <w:divsChild>
                        <w:div w:id="1225682698">
                          <w:marLeft w:val="0"/>
                          <w:marRight w:val="0"/>
                          <w:marTop w:val="0"/>
                          <w:marBottom w:val="0"/>
                          <w:divBdr>
                            <w:top w:val="none" w:sz="0" w:space="0" w:color="auto"/>
                            <w:left w:val="none" w:sz="0" w:space="0" w:color="auto"/>
                            <w:bottom w:val="none" w:sz="0" w:space="0" w:color="auto"/>
                            <w:right w:val="none" w:sz="0" w:space="0" w:color="auto"/>
                          </w:divBdr>
                          <w:divsChild>
                            <w:div w:id="6643844">
                              <w:marLeft w:val="0"/>
                              <w:marRight w:val="0"/>
                              <w:marTop w:val="0"/>
                              <w:marBottom w:val="0"/>
                              <w:divBdr>
                                <w:top w:val="none" w:sz="0" w:space="0" w:color="auto"/>
                                <w:left w:val="none" w:sz="0" w:space="0" w:color="auto"/>
                                <w:bottom w:val="none" w:sz="0" w:space="0" w:color="auto"/>
                                <w:right w:val="none" w:sz="0" w:space="0" w:color="auto"/>
                              </w:divBdr>
                              <w:divsChild>
                                <w:div w:id="1604730427">
                                  <w:marLeft w:val="0"/>
                                  <w:marRight w:val="0"/>
                                  <w:marTop w:val="0"/>
                                  <w:marBottom w:val="0"/>
                                  <w:divBdr>
                                    <w:top w:val="none" w:sz="0" w:space="0" w:color="auto"/>
                                    <w:left w:val="none" w:sz="0" w:space="0" w:color="auto"/>
                                    <w:bottom w:val="none" w:sz="0" w:space="0" w:color="auto"/>
                                    <w:right w:val="none" w:sz="0" w:space="0" w:color="auto"/>
                                  </w:divBdr>
                                  <w:divsChild>
                                    <w:div w:id="1423255294">
                                      <w:marLeft w:val="0"/>
                                      <w:marRight w:val="0"/>
                                      <w:marTop w:val="0"/>
                                      <w:marBottom w:val="0"/>
                                      <w:divBdr>
                                        <w:top w:val="none" w:sz="0" w:space="0" w:color="auto"/>
                                        <w:left w:val="none" w:sz="0" w:space="0" w:color="auto"/>
                                        <w:bottom w:val="none" w:sz="0" w:space="0" w:color="auto"/>
                                        <w:right w:val="none" w:sz="0" w:space="0" w:color="auto"/>
                                      </w:divBdr>
                                      <w:divsChild>
                                        <w:div w:id="1190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5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324A-3A89-444E-A81D-2EE7DD3A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4173</Words>
  <Characters>23790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Deborah Mickelson, DO</vt:lpstr>
    </vt:vector>
  </TitlesOfParts>
  <Company>The Ohio State University</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Deborah Mickelson, DO</dc:title>
  <dc:subject/>
  <dc:creator>mick08</dc:creator>
  <cp:keywords/>
  <cp:lastModifiedBy>Haverkos, Bradley</cp:lastModifiedBy>
  <cp:revision>6</cp:revision>
  <cp:lastPrinted>2014-07-18T16:20:00Z</cp:lastPrinted>
  <dcterms:created xsi:type="dcterms:W3CDTF">2019-05-10T23:54:00Z</dcterms:created>
  <dcterms:modified xsi:type="dcterms:W3CDTF">2019-05-11T00:01:00Z</dcterms:modified>
</cp:coreProperties>
</file>